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31AE9" w14:textId="08727569" w:rsidR="00FC0D44" w:rsidRPr="00845E98" w:rsidRDefault="00E3487B" w:rsidP="0096228A">
      <w:pPr>
        <w:pStyle w:val="Heading1"/>
        <w:rPr>
          <w:rFonts w:cs="Arial"/>
          <w:sz w:val="24"/>
          <w:szCs w:val="24"/>
        </w:rPr>
      </w:pPr>
      <w:bookmarkStart w:id="0" w:name="_Toc494109713"/>
      <w:r w:rsidRPr="00845E98">
        <w:rPr>
          <w:rFonts w:cs="Arial"/>
          <w:sz w:val="24"/>
          <w:szCs w:val="24"/>
        </w:rPr>
        <w:t xml:space="preserve">Statement of </w:t>
      </w:r>
      <w:r w:rsidR="00FC0D44" w:rsidRPr="00845E98">
        <w:rPr>
          <w:rFonts w:cs="Arial"/>
          <w:sz w:val="24"/>
          <w:szCs w:val="24"/>
        </w:rPr>
        <w:t>Data Protection Roles and Responsibilities</w:t>
      </w:r>
      <w:bookmarkStart w:id="1" w:name="_GoBack"/>
      <w:bookmarkEnd w:id="1"/>
    </w:p>
    <w:p w14:paraId="2EB6B8CE" w14:textId="77777777" w:rsidR="00F53735" w:rsidRPr="00845E98" w:rsidRDefault="00F53735" w:rsidP="00F53735">
      <w:pPr>
        <w:rPr>
          <w:rFonts w:cs="Arial"/>
          <w:sz w:val="24"/>
          <w:szCs w:val="24"/>
        </w:rPr>
      </w:pPr>
    </w:p>
    <w:p w14:paraId="22F98E88" w14:textId="5ADDC70E" w:rsidR="00E3487B" w:rsidRPr="00845E98" w:rsidRDefault="00E3487B" w:rsidP="00FE4B27">
      <w:pPr>
        <w:rPr>
          <w:rFonts w:cs="Arial"/>
          <w:b/>
          <w:sz w:val="24"/>
          <w:szCs w:val="24"/>
        </w:rPr>
      </w:pPr>
      <w:r w:rsidRPr="00845E98">
        <w:rPr>
          <w:rFonts w:cs="Arial"/>
          <w:b/>
          <w:sz w:val="24"/>
          <w:szCs w:val="24"/>
        </w:rPr>
        <w:t>Purpose</w:t>
      </w:r>
    </w:p>
    <w:p w14:paraId="32DC86B6" w14:textId="7599830B" w:rsidR="00F53735" w:rsidRPr="00845E98" w:rsidRDefault="00DB13F9" w:rsidP="00FE4B27">
      <w:pPr>
        <w:rPr>
          <w:rFonts w:cs="Arial"/>
          <w:sz w:val="24"/>
          <w:szCs w:val="24"/>
        </w:rPr>
      </w:pPr>
      <w:r w:rsidRPr="00845E98">
        <w:rPr>
          <w:rFonts w:cs="Arial"/>
          <w:sz w:val="24"/>
          <w:szCs w:val="24"/>
        </w:rPr>
        <w:t>This statement</w:t>
      </w:r>
      <w:r w:rsidR="0078793A" w:rsidRPr="00845E98">
        <w:rPr>
          <w:rFonts w:cs="Arial"/>
          <w:sz w:val="24"/>
          <w:szCs w:val="24"/>
        </w:rPr>
        <w:t xml:space="preserve"> </w:t>
      </w:r>
      <w:r w:rsidR="00144E6A" w:rsidRPr="00845E98">
        <w:rPr>
          <w:rFonts w:cs="Arial"/>
          <w:sz w:val="24"/>
          <w:szCs w:val="24"/>
        </w:rPr>
        <w:t xml:space="preserve">sets out the roles and responsibilities </w:t>
      </w:r>
      <w:r w:rsidR="001D6CDE" w:rsidRPr="00845E98">
        <w:rPr>
          <w:rFonts w:cs="Arial"/>
          <w:sz w:val="24"/>
          <w:szCs w:val="24"/>
        </w:rPr>
        <w:t xml:space="preserve">of the NHS Business Services Authority </w:t>
      </w:r>
      <w:r w:rsidR="00416B0F" w:rsidRPr="00845E98">
        <w:rPr>
          <w:rFonts w:cs="Arial"/>
          <w:sz w:val="24"/>
          <w:szCs w:val="24"/>
        </w:rPr>
        <w:t xml:space="preserve">(NHSBSA) </w:t>
      </w:r>
      <w:r w:rsidR="001D6CDE" w:rsidRPr="00845E98">
        <w:rPr>
          <w:rFonts w:cs="Arial"/>
          <w:sz w:val="24"/>
          <w:szCs w:val="24"/>
        </w:rPr>
        <w:t xml:space="preserve">under Data </w:t>
      </w:r>
      <w:r w:rsidR="00F30E73" w:rsidRPr="00845E98">
        <w:rPr>
          <w:rFonts w:cs="Arial"/>
          <w:sz w:val="24"/>
          <w:szCs w:val="24"/>
        </w:rPr>
        <w:t>Protection</w:t>
      </w:r>
      <w:r w:rsidR="001D6CDE" w:rsidRPr="00845E98">
        <w:rPr>
          <w:rFonts w:cs="Arial"/>
          <w:sz w:val="24"/>
          <w:szCs w:val="24"/>
        </w:rPr>
        <w:t xml:space="preserve"> </w:t>
      </w:r>
      <w:r w:rsidR="00271DB6" w:rsidRPr="00845E98">
        <w:rPr>
          <w:rFonts w:cs="Arial"/>
          <w:sz w:val="24"/>
          <w:szCs w:val="24"/>
        </w:rPr>
        <w:t>L</w:t>
      </w:r>
      <w:r w:rsidR="00FE4B27" w:rsidRPr="00845E98">
        <w:rPr>
          <w:rFonts w:cs="Arial"/>
          <w:sz w:val="24"/>
          <w:szCs w:val="24"/>
        </w:rPr>
        <w:t>egislation</w:t>
      </w:r>
      <w:r w:rsidR="001D6CDE" w:rsidRPr="00845E98">
        <w:rPr>
          <w:rFonts w:cs="Arial"/>
          <w:sz w:val="24"/>
          <w:szCs w:val="24"/>
        </w:rPr>
        <w:t xml:space="preserve"> as it </w:t>
      </w:r>
      <w:r w:rsidR="0078793A" w:rsidRPr="00845E98">
        <w:rPr>
          <w:rFonts w:cs="Arial"/>
          <w:sz w:val="24"/>
          <w:szCs w:val="24"/>
        </w:rPr>
        <w:t>relat</w:t>
      </w:r>
      <w:r w:rsidRPr="00845E98">
        <w:rPr>
          <w:rFonts w:cs="Arial"/>
          <w:sz w:val="24"/>
          <w:szCs w:val="24"/>
        </w:rPr>
        <w:t>es</w:t>
      </w:r>
      <w:r w:rsidR="0078793A" w:rsidRPr="00845E98">
        <w:rPr>
          <w:rFonts w:cs="Arial"/>
          <w:sz w:val="24"/>
          <w:szCs w:val="24"/>
        </w:rPr>
        <w:t xml:space="preserve"> to </w:t>
      </w:r>
      <w:r w:rsidR="009F13F5" w:rsidRPr="00845E98">
        <w:rPr>
          <w:rFonts w:cs="Arial"/>
          <w:sz w:val="24"/>
          <w:szCs w:val="24"/>
        </w:rPr>
        <w:t xml:space="preserve">electronic </w:t>
      </w:r>
      <w:r w:rsidR="003E14F5">
        <w:rPr>
          <w:rFonts w:cs="Arial"/>
          <w:sz w:val="24"/>
          <w:szCs w:val="24"/>
        </w:rPr>
        <w:t>R</w:t>
      </w:r>
      <w:r w:rsidR="009F13F5" w:rsidRPr="00845E98">
        <w:rPr>
          <w:rFonts w:cs="Arial"/>
          <w:sz w:val="24"/>
          <w:szCs w:val="24"/>
        </w:rPr>
        <w:t xml:space="preserve">epeat </w:t>
      </w:r>
      <w:r w:rsidR="003E14F5">
        <w:rPr>
          <w:rFonts w:cs="Arial"/>
          <w:sz w:val="24"/>
          <w:szCs w:val="24"/>
        </w:rPr>
        <w:t>D</w:t>
      </w:r>
      <w:r w:rsidR="009F13F5" w:rsidRPr="00845E98">
        <w:rPr>
          <w:rFonts w:cs="Arial"/>
          <w:sz w:val="24"/>
          <w:szCs w:val="24"/>
        </w:rPr>
        <w:t>ispensing</w:t>
      </w:r>
      <w:r w:rsidR="004E6B67">
        <w:rPr>
          <w:rFonts w:cs="Arial"/>
          <w:sz w:val="24"/>
          <w:szCs w:val="24"/>
        </w:rPr>
        <w:t xml:space="preserve"> (eRD)</w:t>
      </w:r>
      <w:r w:rsidR="009F13F5" w:rsidRPr="00845E98">
        <w:rPr>
          <w:rFonts w:cs="Arial"/>
          <w:sz w:val="24"/>
          <w:szCs w:val="24"/>
        </w:rPr>
        <w:t xml:space="preserve"> </w:t>
      </w:r>
      <w:r w:rsidR="00DE6A2D" w:rsidRPr="00845E98">
        <w:rPr>
          <w:rFonts w:cs="Arial"/>
          <w:sz w:val="24"/>
          <w:szCs w:val="24"/>
        </w:rPr>
        <w:t xml:space="preserve">Assurance during the </w:t>
      </w:r>
      <w:r w:rsidR="003E14F5">
        <w:rPr>
          <w:rFonts w:cs="Arial"/>
          <w:sz w:val="24"/>
          <w:szCs w:val="24"/>
        </w:rPr>
        <w:t>c</w:t>
      </w:r>
      <w:r w:rsidR="00DE6A2D" w:rsidRPr="00845E98">
        <w:rPr>
          <w:rFonts w:cs="Arial"/>
          <w:sz w:val="24"/>
          <w:szCs w:val="24"/>
        </w:rPr>
        <w:t>oronavirus emergency</w:t>
      </w:r>
      <w:r w:rsidRPr="00845E98">
        <w:rPr>
          <w:rFonts w:cs="Arial"/>
          <w:sz w:val="24"/>
          <w:szCs w:val="24"/>
        </w:rPr>
        <w:t xml:space="preserve">. </w:t>
      </w:r>
    </w:p>
    <w:p w14:paraId="3A730889" w14:textId="1D453C74" w:rsidR="0078793A" w:rsidRPr="00845E98" w:rsidRDefault="0078793A" w:rsidP="00F53735">
      <w:pPr>
        <w:rPr>
          <w:rFonts w:cs="Arial"/>
          <w:sz w:val="24"/>
          <w:szCs w:val="24"/>
        </w:rPr>
      </w:pPr>
      <w:r w:rsidRPr="00845E98">
        <w:rPr>
          <w:rFonts w:cs="Arial"/>
          <w:sz w:val="24"/>
          <w:szCs w:val="24"/>
        </w:rPr>
        <w:t>The NHSB</w:t>
      </w:r>
      <w:r w:rsidR="00761AD4" w:rsidRPr="00845E98">
        <w:rPr>
          <w:rFonts w:cs="Arial"/>
          <w:sz w:val="24"/>
          <w:szCs w:val="24"/>
        </w:rPr>
        <w:t>S</w:t>
      </w:r>
      <w:r w:rsidRPr="00845E98">
        <w:rPr>
          <w:rFonts w:cs="Arial"/>
          <w:sz w:val="24"/>
          <w:szCs w:val="24"/>
        </w:rPr>
        <w:t xml:space="preserve">A will not enter into </w:t>
      </w:r>
      <w:r w:rsidR="001D6CDE" w:rsidRPr="00845E98">
        <w:rPr>
          <w:rFonts w:cs="Arial"/>
          <w:sz w:val="24"/>
          <w:szCs w:val="24"/>
        </w:rPr>
        <w:t xml:space="preserve">individual </w:t>
      </w:r>
      <w:r w:rsidRPr="00845E98">
        <w:rPr>
          <w:rFonts w:cs="Arial"/>
          <w:sz w:val="24"/>
          <w:szCs w:val="24"/>
        </w:rPr>
        <w:t>agreement</w:t>
      </w:r>
      <w:r w:rsidR="005E5ABD" w:rsidRPr="00845E98">
        <w:rPr>
          <w:rFonts w:cs="Arial"/>
          <w:sz w:val="24"/>
          <w:szCs w:val="24"/>
        </w:rPr>
        <w:t>s</w:t>
      </w:r>
      <w:r w:rsidR="009F0935" w:rsidRPr="00845E98">
        <w:rPr>
          <w:rFonts w:cs="Arial"/>
          <w:sz w:val="24"/>
          <w:szCs w:val="24"/>
        </w:rPr>
        <w:t xml:space="preserve"> </w:t>
      </w:r>
      <w:r w:rsidR="001D6CDE" w:rsidRPr="00845E98">
        <w:rPr>
          <w:rFonts w:cs="Arial"/>
          <w:sz w:val="24"/>
          <w:szCs w:val="24"/>
        </w:rPr>
        <w:t xml:space="preserve">for data </w:t>
      </w:r>
      <w:r w:rsidR="00F30E73" w:rsidRPr="00845E98">
        <w:rPr>
          <w:rFonts w:cs="Arial"/>
          <w:sz w:val="24"/>
          <w:szCs w:val="24"/>
        </w:rPr>
        <w:t>protection</w:t>
      </w:r>
      <w:r w:rsidR="001D6CDE" w:rsidRPr="00845E98">
        <w:rPr>
          <w:rFonts w:cs="Arial"/>
          <w:sz w:val="24"/>
          <w:szCs w:val="24"/>
        </w:rPr>
        <w:t xml:space="preserve"> </w:t>
      </w:r>
      <w:r w:rsidR="009F0935" w:rsidRPr="00845E98">
        <w:rPr>
          <w:rFonts w:cs="Arial"/>
          <w:sz w:val="24"/>
          <w:szCs w:val="24"/>
        </w:rPr>
        <w:t xml:space="preserve">with </w:t>
      </w:r>
      <w:r w:rsidR="00A634EA">
        <w:rPr>
          <w:rFonts w:cs="Arial"/>
          <w:sz w:val="24"/>
          <w:szCs w:val="24"/>
        </w:rPr>
        <w:t>Clinical Commissioning Groups</w:t>
      </w:r>
      <w:r w:rsidR="003E14F5">
        <w:rPr>
          <w:rFonts w:cs="Arial"/>
          <w:sz w:val="24"/>
          <w:szCs w:val="24"/>
        </w:rPr>
        <w:t xml:space="preserve"> (CCGs)</w:t>
      </w:r>
      <w:r w:rsidR="00A634EA">
        <w:rPr>
          <w:rFonts w:cs="Arial"/>
          <w:sz w:val="24"/>
          <w:szCs w:val="24"/>
        </w:rPr>
        <w:t xml:space="preserve"> and </w:t>
      </w:r>
      <w:r w:rsidR="00DE6A2D" w:rsidRPr="00845E98">
        <w:rPr>
          <w:rFonts w:cs="Arial"/>
          <w:sz w:val="24"/>
          <w:szCs w:val="24"/>
        </w:rPr>
        <w:t xml:space="preserve">GP </w:t>
      </w:r>
      <w:r w:rsidR="003E14F5">
        <w:rPr>
          <w:rFonts w:cs="Arial"/>
          <w:sz w:val="24"/>
          <w:szCs w:val="24"/>
        </w:rPr>
        <w:t>p</w:t>
      </w:r>
      <w:r w:rsidR="00DE6A2D" w:rsidRPr="00845E98">
        <w:rPr>
          <w:rFonts w:cs="Arial"/>
          <w:sz w:val="24"/>
          <w:szCs w:val="24"/>
        </w:rPr>
        <w:t>ractices</w:t>
      </w:r>
      <w:r w:rsidR="006830BA" w:rsidRPr="00845E98">
        <w:rPr>
          <w:rFonts w:cs="Arial"/>
          <w:sz w:val="24"/>
          <w:szCs w:val="24"/>
        </w:rPr>
        <w:t xml:space="preserve"> for </w:t>
      </w:r>
      <w:r w:rsidR="00E06BE4" w:rsidRPr="00845E98">
        <w:rPr>
          <w:rFonts w:cs="Arial"/>
          <w:sz w:val="24"/>
          <w:szCs w:val="24"/>
        </w:rPr>
        <w:t xml:space="preserve">this </w:t>
      </w:r>
      <w:r w:rsidR="002E5185" w:rsidRPr="00845E98">
        <w:rPr>
          <w:rFonts w:cs="Arial"/>
          <w:sz w:val="24"/>
          <w:szCs w:val="24"/>
        </w:rPr>
        <w:t>service</w:t>
      </w:r>
      <w:r w:rsidR="005E5ABD" w:rsidRPr="00845E98">
        <w:rPr>
          <w:rFonts w:cs="Arial"/>
          <w:sz w:val="24"/>
          <w:szCs w:val="24"/>
        </w:rPr>
        <w:t>.</w:t>
      </w:r>
      <w:r w:rsidR="001D6CDE" w:rsidRPr="00845E98">
        <w:rPr>
          <w:rFonts w:cs="Arial"/>
          <w:sz w:val="24"/>
          <w:szCs w:val="24"/>
        </w:rPr>
        <w:t xml:space="preserve">  This statement coupled with the use of the </w:t>
      </w:r>
      <w:r w:rsidR="00E06BE4" w:rsidRPr="00845E98">
        <w:rPr>
          <w:rFonts w:cs="Arial"/>
          <w:sz w:val="24"/>
          <w:szCs w:val="24"/>
        </w:rPr>
        <w:t>serv</w:t>
      </w:r>
      <w:r w:rsidR="002E5185" w:rsidRPr="00845E98">
        <w:rPr>
          <w:rFonts w:cs="Arial"/>
          <w:sz w:val="24"/>
          <w:szCs w:val="24"/>
        </w:rPr>
        <w:t>ic</w:t>
      </w:r>
      <w:r w:rsidR="00E06BE4" w:rsidRPr="00845E98">
        <w:rPr>
          <w:rFonts w:cs="Arial"/>
          <w:sz w:val="24"/>
          <w:szCs w:val="24"/>
        </w:rPr>
        <w:t>e</w:t>
      </w:r>
      <w:r w:rsidR="001D6CDE" w:rsidRPr="00845E98">
        <w:rPr>
          <w:rFonts w:cs="Arial"/>
          <w:sz w:val="24"/>
          <w:szCs w:val="24"/>
        </w:rPr>
        <w:t xml:space="preserve"> gives effect to the data processing relationship between the parties.</w:t>
      </w:r>
    </w:p>
    <w:p w14:paraId="6E5A7615" w14:textId="042CE092" w:rsidR="001D6CDE" w:rsidRPr="00845E98" w:rsidRDefault="001D6CDE" w:rsidP="00F53735">
      <w:pPr>
        <w:rPr>
          <w:rFonts w:cs="Arial"/>
          <w:sz w:val="24"/>
          <w:szCs w:val="24"/>
        </w:rPr>
      </w:pPr>
      <w:r w:rsidRPr="00845E98">
        <w:rPr>
          <w:rFonts w:cs="Arial"/>
          <w:sz w:val="24"/>
          <w:szCs w:val="24"/>
        </w:rPr>
        <w:t xml:space="preserve">This statement meets the requirements of Data </w:t>
      </w:r>
      <w:r w:rsidR="00E3487B" w:rsidRPr="00845E98">
        <w:rPr>
          <w:rFonts w:cs="Arial"/>
          <w:sz w:val="24"/>
          <w:szCs w:val="24"/>
        </w:rPr>
        <w:t>Protection</w:t>
      </w:r>
      <w:r w:rsidRPr="00845E98">
        <w:rPr>
          <w:rFonts w:cs="Arial"/>
          <w:sz w:val="24"/>
          <w:szCs w:val="24"/>
        </w:rPr>
        <w:t xml:space="preserve"> Legislation and sets out the following</w:t>
      </w:r>
      <w:r w:rsidR="00E3487B" w:rsidRPr="00845E98">
        <w:rPr>
          <w:rFonts w:cs="Arial"/>
          <w:sz w:val="24"/>
          <w:szCs w:val="24"/>
        </w:rPr>
        <w:t>:</w:t>
      </w:r>
      <w:r w:rsidRPr="00845E98">
        <w:rPr>
          <w:rFonts w:cs="Arial"/>
          <w:sz w:val="24"/>
          <w:szCs w:val="24"/>
        </w:rPr>
        <w:t xml:space="preserve"> </w:t>
      </w:r>
    </w:p>
    <w:p w14:paraId="4B28F118" w14:textId="48AFFDE1" w:rsidR="001D6CDE" w:rsidRPr="00845E98" w:rsidRDefault="003E14F5" w:rsidP="00FE4B27">
      <w:pPr>
        <w:pStyle w:val="ListParagraph"/>
        <w:numPr>
          <w:ilvl w:val="0"/>
          <w:numId w:val="26"/>
        </w:numPr>
        <w:rPr>
          <w:rFonts w:cs="Arial"/>
          <w:sz w:val="24"/>
          <w:szCs w:val="24"/>
        </w:rPr>
      </w:pPr>
      <w:r>
        <w:rPr>
          <w:rFonts w:cs="Arial"/>
          <w:sz w:val="24"/>
          <w:szCs w:val="24"/>
        </w:rPr>
        <w:t>r</w:t>
      </w:r>
      <w:r w:rsidR="001D6CDE" w:rsidRPr="00845E98">
        <w:rPr>
          <w:rFonts w:cs="Arial"/>
          <w:sz w:val="24"/>
          <w:szCs w:val="24"/>
        </w:rPr>
        <w:t>oles of the NHSBSA</w:t>
      </w:r>
      <w:r w:rsidR="002E5185" w:rsidRPr="00845E98">
        <w:rPr>
          <w:rFonts w:cs="Arial"/>
          <w:sz w:val="24"/>
          <w:szCs w:val="24"/>
        </w:rPr>
        <w:t>,</w:t>
      </w:r>
      <w:r w:rsidR="001D6CDE" w:rsidRPr="00845E98">
        <w:rPr>
          <w:rFonts w:cs="Arial"/>
          <w:sz w:val="24"/>
          <w:szCs w:val="24"/>
        </w:rPr>
        <w:t xml:space="preserve"> </w:t>
      </w:r>
      <w:r w:rsidR="00DE6A2D" w:rsidRPr="00845E98">
        <w:rPr>
          <w:rFonts w:cs="Arial"/>
          <w:sz w:val="24"/>
          <w:szCs w:val="24"/>
        </w:rPr>
        <w:t>NHS England</w:t>
      </w:r>
      <w:r>
        <w:rPr>
          <w:rFonts w:cs="Arial"/>
          <w:sz w:val="24"/>
          <w:szCs w:val="24"/>
        </w:rPr>
        <w:t xml:space="preserve"> and NHS Improvement</w:t>
      </w:r>
      <w:r w:rsidR="00DE6A2D" w:rsidRPr="00845E98">
        <w:rPr>
          <w:rFonts w:cs="Arial"/>
          <w:sz w:val="24"/>
          <w:szCs w:val="24"/>
        </w:rPr>
        <w:t>, CCGs and GP Practices</w:t>
      </w:r>
    </w:p>
    <w:p w14:paraId="116E7F28" w14:textId="22AB8D76" w:rsidR="001D6CDE" w:rsidRPr="00845E98" w:rsidRDefault="003E14F5" w:rsidP="00FE4B27">
      <w:pPr>
        <w:pStyle w:val="ListParagraph"/>
        <w:numPr>
          <w:ilvl w:val="0"/>
          <w:numId w:val="26"/>
        </w:numPr>
        <w:rPr>
          <w:rFonts w:cs="Arial"/>
          <w:sz w:val="24"/>
          <w:szCs w:val="24"/>
        </w:rPr>
      </w:pPr>
      <w:r>
        <w:rPr>
          <w:rFonts w:cs="Arial"/>
          <w:sz w:val="24"/>
          <w:szCs w:val="24"/>
        </w:rPr>
        <w:t>t</w:t>
      </w:r>
      <w:r w:rsidR="001D6CDE" w:rsidRPr="00845E98">
        <w:rPr>
          <w:rFonts w:cs="Arial"/>
          <w:sz w:val="24"/>
          <w:szCs w:val="24"/>
        </w:rPr>
        <w:t>he legal basis for processing</w:t>
      </w:r>
    </w:p>
    <w:p w14:paraId="3A6CAF0C" w14:textId="2A5EB0D9" w:rsidR="001D6CDE" w:rsidRPr="00845E98" w:rsidRDefault="003E14F5" w:rsidP="00FE4B27">
      <w:pPr>
        <w:pStyle w:val="ListParagraph"/>
        <w:numPr>
          <w:ilvl w:val="0"/>
          <w:numId w:val="26"/>
        </w:numPr>
        <w:rPr>
          <w:rFonts w:cs="Arial"/>
          <w:sz w:val="24"/>
          <w:szCs w:val="24"/>
        </w:rPr>
      </w:pPr>
      <w:r>
        <w:rPr>
          <w:rFonts w:cs="Arial"/>
          <w:sz w:val="24"/>
          <w:szCs w:val="24"/>
        </w:rPr>
        <w:t>t</w:t>
      </w:r>
      <w:r w:rsidR="001D6CDE" w:rsidRPr="00845E98">
        <w:rPr>
          <w:rFonts w:cs="Arial"/>
          <w:sz w:val="24"/>
          <w:szCs w:val="24"/>
        </w:rPr>
        <w:t>he subject matter processed</w:t>
      </w:r>
    </w:p>
    <w:p w14:paraId="497F0C1B" w14:textId="0DB34B87" w:rsidR="001D6CDE" w:rsidRPr="00845E98" w:rsidRDefault="003E14F5" w:rsidP="00FE4B27">
      <w:pPr>
        <w:pStyle w:val="ListParagraph"/>
        <w:numPr>
          <w:ilvl w:val="0"/>
          <w:numId w:val="26"/>
        </w:numPr>
        <w:rPr>
          <w:rFonts w:cs="Arial"/>
          <w:sz w:val="24"/>
          <w:szCs w:val="24"/>
        </w:rPr>
      </w:pPr>
      <w:r>
        <w:rPr>
          <w:rFonts w:cs="Arial"/>
          <w:sz w:val="24"/>
          <w:szCs w:val="24"/>
        </w:rPr>
        <w:t>t</w:t>
      </w:r>
      <w:r w:rsidR="001D6CDE" w:rsidRPr="00845E98">
        <w:rPr>
          <w:rFonts w:cs="Arial"/>
          <w:sz w:val="24"/>
          <w:szCs w:val="24"/>
        </w:rPr>
        <w:t>he duration of the processing</w:t>
      </w:r>
    </w:p>
    <w:p w14:paraId="183262BC" w14:textId="32653397" w:rsidR="001D6CDE" w:rsidRPr="00845E98" w:rsidRDefault="003E14F5" w:rsidP="00FE4B27">
      <w:pPr>
        <w:pStyle w:val="ListParagraph"/>
        <w:numPr>
          <w:ilvl w:val="0"/>
          <w:numId w:val="26"/>
        </w:numPr>
        <w:rPr>
          <w:rFonts w:cs="Arial"/>
          <w:sz w:val="24"/>
          <w:szCs w:val="24"/>
        </w:rPr>
      </w:pPr>
      <w:r>
        <w:rPr>
          <w:rFonts w:cs="Arial"/>
          <w:sz w:val="24"/>
          <w:szCs w:val="24"/>
        </w:rPr>
        <w:t>t</w:t>
      </w:r>
      <w:r w:rsidR="001D6CDE" w:rsidRPr="00845E98">
        <w:rPr>
          <w:rFonts w:cs="Arial"/>
          <w:sz w:val="24"/>
          <w:szCs w:val="24"/>
        </w:rPr>
        <w:t xml:space="preserve">he type and </w:t>
      </w:r>
      <w:r w:rsidR="00E3487B" w:rsidRPr="00845E98">
        <w:rPr>
          <w:rFonts w:cs="Arial"/>
          <w:sz w:val="24"/>
          <w:szCs w:val="24"/>
        </w:rPr>
        <w:t>categories</w:t>
      </w:r>
      <w:r w:rsidR="001D6CDE" w:rsidRPr="00845E98">
        <w:rPr>
          <w:rFonts w:cs="Arial"/>
          <w:sz w:val="24"/>
          <w:szCs w:val="24"/>
        </w:rPr>
        <w:t xml:space="preserve"> of personal data held and processed</w:t>
      </w:r>
    </w:p>
    <w:p w14:paraId="5E284302" w14:textId="6F78EE83" w:rsidR="001D6CDE" w:rsidRPr="00845E98" w:rsidRDefault="003E14F5" w:rsidP="00FE4B27">
      <w:pPr>
        <w:pStyle w:val="ListParagraph"/>
        <w:numPr>
          <w:ilvl w:val="0"/>
          <w:numId w:val="26"/>
        </w:numPr>
        <w:rPr>
          <w:rFonts w:cs="Arial"/>
          <w:sz w:val="24"/>
          <w:szCs w:val="24"/>
        </w:rPr>
      </w:pPr>
      <w:r>
        <w:rPr>
          <w:rFonts w:cs="Arial"/>
          <w:sz w:val="24"/>
          <w:szCs w:val="24"/>
        </w:rPr>
        <w:t>t</w:t>
      </w:r>
      <w:r w:rsidR="00C00D65" w:rsidRPr="00845E98">
        <w:rPr>
          <w:rFonts w:cs="Arial"/>
          <w:sz w:val="24"/>
          <w:szCs w:val="24"/>
        </w:rPr>
        <w:t>he responsibilities for Data Subject Rights Requests</w:t>
      </w:r>
    </w:p>
    <w:p w14:paraId="1CF0FAD3" w14:textId="0D62FC72" w:rsidR="00C00D65" w:rsidRPr="00845E98" w:rsidRDefault="003E14F5" w:rsidP="00FE4B27">
      <w:pPr>
        <w:pStyle w:val="ListParagraph"/>
        <w:numPr>
          <w:ilvl w:val="0"/>
          <w:numId w:val="26"/>
        </w:numPr>
        <w:rPr>
          <w:rFonts w:cs="Arial"/>
          <w:sz w:val="24"/>
          <w:szCs w:val="24"/>
        </w:rPr>
      </w:pPr>
      <w:r>
        <w:rPr>
          <w:rFonts w:cs="Arial"/>
          <w:sz w:val="24"/>
          <w:szCs w:val="24"/>
        </w:rPr>
        <w:t>t</w:t>
      </w:r>
      <w:r w:rsidR="00C00D65" w:rsidRPr="00845E98">
        <w:rPr>
          <w:rFonts w:cs="Arial"/>
          <w:sz w:val="24"/>
          <w:szCs w:val="24"/>
        </w:rPr>
        <w:t xml:space="preserve">he process for </w:t>
      </w:r>
      <w:r w:rsidR="00E3487B" w:rsidRPr="00845E98">
        <w:rPr>
          <w:rFonts w:cs="Arial"/>
          <w:sz w:val="24"/>
          <w:szCs w:val="24"/>
        </w:rPr>
        <w:t>handling</w:t>
      </w:r>
      <w:r w:rsidR="00C00D65" w:rsidRPr="00845E98">
        <w:rPr>
          <w:rFonts w:cs="Arial"/>
          <w:sz w:val="24"/>
          <w:szCs w:val="24"/>
        </w:rPr>
        <w:t xml:space="preserve"> breaches</w:t>
      </w:r>
    </w:p>
    <w:p w14:paraId="3ADAE116" w14:textId="297B67C6" w:rsidR="00C00D65" w:rsidRPr="00845E98" w:rsidRDefault="003E14F5" w:rsidP="00FE4B27">
      <w:pPr>
        <w:pStyle w:val="ListParagraph"/>
        <w:numPr>
          <w:ilvl w:val="0"/>
          <w:numId w:val="26"/>
        </w:numPr>
        <w:rPr>
          <w:rFonts w:cs="Arial"/>
          <w:sz w:val="24"/>
          <w:szCs w:val="24"/>
        </w:rPr>
      </w:pPr>
      <w:r>
        <w:rPr>
          <w:rFonts w:cs="Arial"/>
          <w:sz w:val="24"/>
          <w:szCs w:val="24"/>
        </w:rPr>
        <w:t>t</w:t>
      </w:r>
      <w:r w:rsidR="00C00D65" w:rsidRPr="00845E98">
        <w:rPr>
          <w:rFonts w:cs="Arial"/>
          <w:sz w:val="24"/>
          <w:szCs w:val="24"/>
        </w:rPr>
        <w:t>he process for attributing liabilities</w:t>
      </w:r>
    </w:p>
    <w:p w14:paraId="5484EA34" w14:textId="2BEAAD6E" w:rsidR="00B31575" w:rsidRPr="00845E98" w:rsidRDefault="00C00D65" w:rsidP="00F53735">
      <w:pPr>
        <w:rPr>
          <w:rFonts w:cs="Arial"/>
          <w:sz w:val="24"/>
          <w:szCs w:val="24"/>
        </w:rPr>
      </w:pPr>
      <w:r w:rsidRPr="00845E98">
        <w:rPr>
          <w:rFonts w:cs="Arial"/>
          <w:sz w:val="24"/>
          <w:szCs w:val="24"/>
        </w:rPr>
        <w:t>Please note t</w:t>
      </w:r>
      <w:r w:rsidR="00B31575" w:rsidRPr="00845E98">
        <w:rPr>
          <w:rFonts w:cs="Arial"/>
          <w:sz w:val="24"/>
          <w:szCs w:val="24"/>
        </w:rPr>
        <w:t xml:space="preserve">he terms used </w:t>
      </w:r>
      <w:r w:rsidR="00761AD4" w:rsidRPr="00845E98">
        <w:rPr>
          <w:rFonts w:cs="Arial"/>
          <w:sz w:val="24"/>
          <w:szCs w:val="24"/>
        </w:rPr>
        <w:t>in this statement are defined in the definitions</w:t>
      </w:r>
      <w:r w:rsidR="00B31575" w:rsidRPr="00845E98">
        <w:rPr>
          <w:rFonts w:cs="Arial"/>
          <w:sz w:val="24"/>
          <w:szCs w:val="24"/>
        </w:rPr>
        <w:t xml:space="preserve"> section</w:t>
      </w:r>
      <w:r w:rsidR="00BE5837" w:rsidRPr="00845E98">
        <w:rPr>
          <w:rFonts w:cs="Arial"/>
          <w:sz w:val="24"/>
          <w:szCs w:val="24"/>
        </w:rPr>
        <w:t xml:space="preserve"> </w:t>
      </w:r>
      <w:r w:rsidRPr="00845E98">
        <w:rPr>
          <w:rFonts w:cs="Arial"/>
          <w:sz w:val="24"/>
          <w:szCs w:val="24"/>
        </w:rPr>
        <w:t>at the end of this document</w:t>
      </w:r>
      <w:r w:rsidR="00B31575" w:rsidRPr="00845E98">
        <w:rPr>
          <w:rFonts w:cs="Arial"/>
          <w:sz w:val="24"/>
          <w:szCs w:val="24"/>
        </w:rPr>
        <w:t>.</w:t>
      </w:r>
    </w:p>
    <w:p w14:paraId="2E3F0D50" w14:textId="41CD5C24" w:rsidR="00C00D65" w:rsidRPr="00845E98" w:rsidRDefault="00C00D65" w:rsidP="00352B55">
      <w:pPr>
        <w:pStyle w:val="Heading1"/>
        <w:rPr>
          <w:rFonts w:cs="Arial"/>
          <w:sz w:val="24"/>
          <w:szCs w:val="24"/>
        </w:rPr>
      </w:pPr>
      <w:bookmarkStart w:id="2" w:name="_Toc494109738"/>
      <w:bookmarkEnd w:id="0"/>
      <w:r w:rsidRPr="00845E98">
        <w:rPr>
          <w:rFonts w:cs="Arial"/>
          <w:sz w:val="24"/>
          <w:szCs w:val="24"/>
        </w:rPr>
        <w:br w:type="page"/>
      </w:r>
    </w:p>
    <w:bookmarkEnd w:id="2"/>
    <w:p w14:paraId="04799098" w14:textId="629D9E9C" w:rsidR="00352B55" w:rsidRPr="00845E98" w:rsidRDefault="008F4D2A" w:rsidP="00352B55">
      <w:pPr>
        <w:pStyle w:val="Heading1"/>
        <w:rPr>
          <w:rFonts w:cs="Arial"/>
          <w:sz w:val="24"/>
          <w:szCs w:val="24"/>
        </w:rPr>
      </w:pPr>
      <w:r w:rsidRPr="00845E98">
        <w:rPr>
          <w:rFonts w:cs="Arial"/>
          <w:sz w:val="24"/>
          <w:szCs w:val="24"/>
        </w:rPr>
        <w:lastRenderedPageBreak/>
        <w:t xml:space="preserve">Roles </w:t>
      </w:r>
    </w:p>
    <w:p w14:paraId="047990B2" w14:textId="77777777" w:rsidR="005E2F63" w:rsidRPr="00845E98" w:rsidRDefault="005E2F63" w:rsidP="00BC6625">
      <w:pPr>
        <w:pStyle w:val="ListParagraph"/>
        <w:autoSpaceDE w:val="0"/>
        <w:autoSpaceDN w:val="0"/>
        <w:adjustRightInd w:val="0"/>
        <w:ind w:left="360"/>
        <w:jc w:val="both"/>
        <w:rPr>
          <w:rFonts w:cs="Arial"/>
          <w:sz w:val="24"/>
          <w:szCs w:val="24"/>
        </w:rPr>
      </w:pPr>
      <w:bookmarkStart w:id="3" w:name="_Toc469393514"/>
    </w:p>
    <w:p w14:paraId="047990B3" w14:textId="5612DC30" w:rsidR="0012409A" w:rsidRPr="00845E98" w:rsidRDefault="0012409A">
      <w:pPr>
        <w:autoSpaceDE w:val="0"/>
        <w:autoSpaceDN w:val="0"/>
        <w:adjustRightInd w:val="0"/>
        <w:jc w:val="both"/>
        <w:rPr>
          <w:rFonts w:cs="Arial"/>
          <w:sz w:val="24"/>
          <w:szCs w:val="24"/>
        </w:rPr>
      </w:pPr>
      <w:r w:rsidRPr="00845E98">
        <w:rPr>
          <w:rFonts w:cs="Arial"/>
          <w:sz w:val="24"/>
          <w:szCs w:val="24"/>
        </w:rPr>
        <w:t xml:space="preserve">The </w:t>
      </w:r>
      <w:r w:rsidR="008F4D2A" w:rsidRPr="00845E98">
        <w:rPr>
          <w:rFonts w:cs="Arial"/>
          <w:sz w:val="24"/>
          <w:szCs w:val="24"/>
        </w:rPr>
        <w:t>parties</w:t>
      </w:r>
      <w:r w:rsidR="005E5ABD" w:rsidRPr="00845E98">
        <w:rPr>
          <w:rFonts w:cs="Arial"/>
          <w:sz w:val="24"/>
          <w:szCs w:val="24"/>
        </w:rPr>
        <w:t xml:space="preserve"> </w:t>
      </w:r>
      <w:r w:rsidRPr="00845E98">
        <w:rPr>
          <w:rFonts w:cs="Arial"/>
          <w:sz w:val="24"/>
          <w:szCs w:val="24"/>
        </w:rPr>
        <w:t>have the following roles,</w:t>
      </w:r>
      <w:r w:rsidR="00CB6830" w:rsidRPr="00845E98">
        <w:rPr>
          <w:rFonts w:cs="Arial"/>
          <w:sz w:val="24"/>
          <w:szCs w:val="24"/>
        </w:rPr>
        <w:t xml:space="preserve"> as defined by Data Protection L</w:t>
      </w:r>
      <w:r w:rsidR="005E5ABD" w:rsidRPr="00845E98">
        <w:rPr>
          <w:rFonts w:cs="Arial"/>
          <w:sz w:val="24"/>
          <w:szCs w:val="24"/>
        </w:rPr>
        <w:t>egislation</w:t>
      </w:r>
      <w:r w:rsidRPr="00845E98">
        <w:rPr>
          <w:rFonts w:cs="Arial"/>
          <w:sz w:val="24"/>
          <w:szCs w:val="24"/>
        </w:rPr>
        <w:t>: -</w:t>
      </w:r>
    </w:p>
    <w:p w14:paraId="047990B4" w14:textId="77777777" w:rsidR="0012409A" w:rsidRPr="00845E98" w:rsidRDefault="0012409A">
      <w:pPr>
        <w:pStyle w:val="ListParagraph"/>
        <w:autoSpaceDE w:val="0"/>
        <w:autoSpaceDN w:val="0"/>
        <w:adjustRightInd w:val="0"/>
        <w:ind w:left="360"/>
        <w:jc w:val="both"/>
        <w:rPr>
          <w:rFonts w:cs="Arial"/>
          <w:sz w:val="24"/>
          <w:szCs w:val="24"/>
        </w:rPr>
      </w:pPr>
    </w:p>
    <w:tbl>
      <w:tblPr>
        <w:tblStyle w:val="TableGrid"/>
        <w:tblW w:w="0" w:type="auto"/>
        <w:tblInd w:w="534" w:type="dxa"/>
        <w:tblLook w:val="04A0" w:firstRow="1" w:lastRow="0" w:firstColumn="1" w:lastColumn="0" w:noHBand="0" w:noVBand="1"/>
      </w:tblPr>
      <w:tblGrid>
        <w:gridCol w:w="2976"/>
        <w:gridCol w:w="6379"/>
      </w:tblGrid>
      <w:tr w:rsidR="0012409A" w:rsidRPr="00845E98" w14:paraId="047990B7" w14:textId="77777777" w:rsidTr="00E06BE4">
        <w:trPr>
          <w:trHeight w:val="463"/>
        </w:trPr>
        <w:tc>
          <w:tcPr>
            <w:tcW w:w="2976" w:type="dxa"/>
          </w:tcPr>
          <w:p w14:paraId="047990B5" w14:textId="77777777" w:rsidR="0012409A" w:rsidRPr="00845E98" w:rsidRDefault="0012409A" w:rsidP="00A32726">
            <w:pPr>
              <w:pStyle w:val="ListParagraph"/>
              <w:autoSpaceDE w:val="0"/>
              <w:autoSpaceDN w:val="0"/>
              <w:adjustRightInd w:val="0"/>
              <w:spacing w:after="200" w:line="276" w:lineRule="auto"/>
              <w:ind w:left="0"/>
              <w:rPr>
                <w:rFonts w:cs="Arial"/>
                <w:b/>
                <w:sz w:val="24"/>
                <w:szCs w:val="24"/>
              </w:rPr>
            </w:pPr>
            <w:r w:rsidRPr="00845E98">
              <w:rPr>
                <w:rFonts w:cs="Arial"/>
                <w:b/>
                <w:sz w:val="24"/>
                <w:szCs w:val="24"/>
              </w:rPr>
              <w:t>Party</w:t>
            </w:r>
          </w:p>
        </w:tc>
        <w:tc>
          <w:tcPr>
            <w:tcW w:w="6379" w:type="dxa"/>
          </w:tcPr>
          <w:p w14:paraId="047990B6" w14:textId="23D316D2" w:rsidR="0012409A" w:rsidRPr="00845E98" w:rsidRDefault="00DB13F9" w:rsidP="00A32726">
            <w:pPr>
              <w:pStyle w:val="ListParagraph"/>
              <w:autoSpaceDE w:val="0"/>
              <w:autoSpaceDN w:val="0"/>
              <w:adjustRightInd w:val="0"/>
              <w:spacing w:after="200" w:line="276" w:lineRule="auto"/>
              <w:ind w:left="0"/>
              <w:rPr>
                <w:rFonts w:cs="Arial"/>
                <w:b/>
                <w:sz w:val="24"/>
                <w:szCs w:val="24"/>
              </w:rPr>
            </w:pPr>
            <w:r w:rsidRPr="00845E98">
              <w:rPr>
                <w:rFonts w:cs="Arial"/>
                <w:b/>
                <w:sz w:val="24"/>
                <w:szCs w:val="24"/>
              </w:rPr>
              <w:t>Role</w:t>
            </w:r>
          </w:p>
        </w:tc>
      </w:tr>
      <w:tr w:rsidR="00DE6A2D" w:rsidRPr="00845E98" w14:paraId="18C21DE5" w14:textId="77777777" w:rsidTr="00DE6A2D">
        <w:trPr>
          <w:trHeight w:val="433"/>
        </w:trPr>
        <w:tc>
          <w:tcPr>
            <w:tcW w:w="2976" w:type="dxa"/>
            <w:vAlign w:val="center"/>
          </w:tcPr>
          <w:p w14:paraId="1543D8D7" w14:textId="20C94266" w:rsidR="00DE6A2D" w:rsidRPr="00845E98" w:rsidRDefault="00DE6A2D" w:rsidP="00DE6A2D">
            <w:pPr>
              <w:pStyle w:val="ListParagraph"/>
              <w:autoSpaceDE w:val="0"/>
              <w:autoSpaceDN w:val="0"/>
              <w:adjustRightInd w:val="0"/>
              <w:spacing w:line="276" w:lineRule="auto"/>
              <w:ind w:left="0"/>
              <w:rPr>
                <w:rFonts w:cs="Arial"/>
                <w:sz w:val="24"/>
                <w:szCs w:val="24"/>
              </w:rPr>
            </w:pPr>
            <w:r w:rsidRPr="00845E98">
              <w:rPr>
                <w:rFonts w:cs="Arial"/>
                <w:sz w:val="24"/>
                <w:szCs w:val="24"/>
              </w:rPr>
              <w:t xml:space="preserve">GP </w:t>
            </w:r>
            <w:r w:rsidR="003E14F5">
              <w:rPr>
                <w:rFonts w:cs="Arial"/>
                <w:sz w:val="24"/>
                <w:szCs w:val="24"/>
              </w:rPr>
              <w:t>p</w:t>
            </w:r>
            <w:r w:rsidRPr="00845E98">
              <w:rPr>
                <w:rFonts w:cs="Arial"/>
                <w:sz w:val="24"/>
                <w:szCs w:val="24"/>
              </w:rPr>
              <w:t>ractices</w:t>
            </w:r>
          </w:p>
        </w:tc>
        <w:tc>
          <w:tcPr>
            <w:tcW w:w="6379" w:type="dxa"/>
            <w:vAlign w:val="center"/>
          </w:tcPr>
          <w:p w14:paraId="66E2757D" w14:textId="77777777" w:rsidR="00DE6A2D" w:rsidRPr="00845E98" w:rsidRDefault="00DE6A2D" w:rsidP="00DE6A2D">
            <w:pPr>
              <w:pStyle w:val="ListParagraph"/>
              <w:autoSpaceDE w:val="0"/>
              <w:autoSpaceDN w:val="0"/>
              <w:adjustRightInd w:val="0"/>
              <w:spacing w:after="200" w:line="276" w:lineRule="auto"/>
              <w:ind w:left="0"/>
              <w:rPr>
                <w:rFonts w:cs="Arial"/>
                <w:sz w:val="24"/>
                <w:szCs w:val="24"/>
              </w:rPr>
            </w:pPr>
            <w:r w:rsidRPr="00845E98">
              <w:rPr>
                <w:rFonts w:cs="Arial"/>
                <w:sz w:val="24"/>
                <w:szCs w:val="24"/>
              </w:rPr>
              <w:t xml:space="preserve">Controller </w:t>
            </w:r>
          </w:p>
        </w:tc>
      </w:tr>
      <w:tr w:rsidR="00C75467" w:rsidRPr="00845E98" w14:paraId="6C667EBE" w14:textId="77777777" w:rsidTr="00C75467">
        <w:trPr>
          <w:trHeight w:val="433"/>
        </w:trPr>
        <w:tc>
          <w:tcPr>
            <w:tcW w:w="2976" w:type="dxa"/>
            <w:vAlign w:val="center"/>
          </w:tcPr>
          <w:p w14:paraId="4270E241" w14:textId="57427889" w:rsidR="00C75467" w:rsidRPr="00845E98" w:rsidRDefault="00C75467" w:rsidP="00C75467">
            <w:pPr>
              <w:pStyle w:val="ListParagraph"/>
              <w:autoSpaceDE w:val="0"/>
              <w:autoSpaceDN w:val="0"/>
              <w:adjustRightInd w:val="0"/>
              <w:spacing w:line="276" w:lineRule="auto"/>
              <w:ind w:left="0"/>
              <w:rPr>
                <w:rFonts w:cs="Arial"/>
                <w:sz w:val="24"/>
                <w:szCs w:val="24"/>
              </w:rPr>
            </w:pPr>
            <w:r w:rsidRPr="00845E98">
              <w:rPr>
                <w:rFonts w:cs="Arial"/>
                <w:sz w:val="24"/>
                <w:szCs w:val="24"/>
              </w:rPr>
              <w:t>CCG</w:t>
            </w:r>
            <w:r w:rsidR="003E14F5">
              <w:rPr>
                <w:rFonts w:cs="Arial"/>
                <w:sz w:val="24"/>
                <w:szCs w:val="24"/>
              </w:rPr>
              <w:t>s</w:t>
            </w:r>
            <w:r w:rsidRPr="00845E98">
              <w:rPr>
                <w:rFonts w:cs="Arial"/>
                <w:sz w:val="24"/>
                <w:szCs w:val="24"/>
              </w:rPr>
              <w:t xml:space="preserve"> </w:t>
            </w:r>
          </w:p>
        </w:tc>
        <w:tc>
          <w:tcPr>
            <w:tcW w:w="6379" w:type="dxa"/>
            <w:vAlign w:val="center"/>
          </w:tcPr>
          <w:p w14:paraId="7FA4B2A6" w14:textId="33BB2DAF" w:rsidR="00C75467" w:rsidRPr="00845E98" w:rsidRDefault="00A634EA" w:rsidP="008F4D2A">
            <w:pPr>
              <w:pStyle w:val="ListParagraph"/>
              <w:autoSpaceDE w:val="0"/>
              <w:autoSpaceDN w:val="0"/>
              <w:adjustRightInd w:val="0"/>
              <w:spacing w:after="200" w:line="276" w:lineRule="auto"/>
              <w:ind w:left="0"/>
              <w:rPr>
                <w:rFonts w:cs="Arial"/>
                <w:sz w:val="24"/>
                <w:szCs w:val="24"/>
              </w:rPr>
            </w:pPr>
            <w:r>
              <w:rPr>
                <w:rFonts w:cs="Arial"/>
                <w:sz w:val="24"/>
                <w:szCs w:val="24"/>
              </w:rPr>
              <w:t>Controller</w:t>
            </w:r>
          </w:p>
        </w:tc>
      </w:tr>
      <w:tr w:rsidR="007F43EC" w:rsidRPr="00845E98" w14:paraId="1B700563" w14:textId="77777777" w:rsidTr="007F43EC">
        <w:trPr>
          <w:trHeight w:val="412"/>
        </w:trPr>
        <w:tc>
          <w:tcPr>
            <w:tcW w:w="2976" w:type="dxa"/>
          </w:tcPr>
          <w:p w14:paraId="11B94C53" w14:textId="77777777" w:rsidR="007F43EC" w:rsidRPr="00845E98" w:rsidRDefault="007F43EC" w:rsidP="007F43EC">
            <w:pPr>
              <w:pStyle w:val="ListParagraph"/>
              <w:autoSpaceDE w:val="0"/>
              <w:autoSpaceDN w:val="0"/>
              <w:adjustRightInd w:val="0"/>
              <w:spacing w:line="276" w:lineRule="auto"/>
              <w:ind w:left="0"/>
              <w:rPr>
                <w:rFonts w:cs="Arial"/>
                <w:sz w:val="24"/>
                <w:szCs w:val="24"/>
              </w:rPr>
            </w:pPr>
            <w:r w:rsidRPr="00845E98">
              <w:rPr>
                <w:rFonts w:cs="Arial"/>
                <w:sz w:val="24"/>
                <w:szCs w:val="24"/>
              </w:rPr>
              <w:t>NHSBSA</w:t>
            </w:r>
          </w:p>
        </w:tc>
        <w:tc>
          <w:tcPr>
            <w:tcW w:w="6379" w:type="dxa"/>
          </w:tcPr>
          <w:p w14:paraId="0CB1C8C6" w14:textId="5EDFA7CB" w:rsidR="007F43EC" w:rsidRPr="00845E98" w:rsidRDefault="007F43EC" w:rsidP="008F4D2A">
            <w:pPr>
              <w:pStyle w:val="ListParagraph"/>
              <w:autoSpaceDE w:val="0"/>
              <w:autoSpaceDN w:val="0"/>
              <w:adjustRightInd w:val="0"/>
              <w:spacing w:after="200" w:line="276" w:lineRule="auto"/>
              <w:ind w:left="0"/>
              <w:rPr>
                <w:rFonts w:cs="Arial"/>
                <w:sz w:val="24"/>
                <w:szCs w:val="24"/>
              </w:rPr>
            </w:pPr>
            <w:r w:rsidRPr="00845E98">
              <w:rPr>
                <w:rFonts w:cs="Arial"/>
                <w:sz w:val="24"/>
                <w:szCs w:val="24"/>
              </w:rPr>
              <w:t>Processor</w:t>
            </w:r>
            <w:r w:rsidR="000B3412" w:rsidRPr="00845E98">
              <w:rPr>
                <w:rFonts w:cs="Arial"/>
                <w:sz w:val="24"/>
                <w:szCs w:val="24"/>
              </w:rPr>
              <w:t xml:space="preserve"> </w:t>
            </w:r>
          </w:p>
        </w:tc>
      </w:tr>
      <w:tr w:rsidR="00E06BE4" w:rsidRPr="00845E98" w14:paraId="2554E1D8" w14:textId="77777777" w:rsidTr="00E06BE4">
        <w:trPr>
          <w:trHeight w:val="412"/>
        </w:trPr>
        <w:tc>
          <w:tcPr>
            <w:tcW w:w="2976" w:type="dxa"/>
          </w:tcPr>
          <w:p w14:paraId="1B3AB3CB" w14:textId="2F9A663A" w:rsidR="00E06BE4" w:rsidRPr="00845E98" w:rsidRDefault="00DE6A2D" w:rsidP="00E06BE4">
            <w:pPr>
              <w:pStyle w:val="ListParagraph"/>
              <w:autoSpaceDE w:val="0"/>
              <w:autoSpaceDN w:val="0"/>
              <w:adjustRightInd w:val="0"/>
              <w:spacing w:line="276" w:lineRule="auto"/>
              <w:ind w:left="0"/>
              <w:rPr>
                <w:rFonts w:cs="Arial"/>
                <w:sz w:val="24"/>
                <w:szCs w:val="24"/>
              </w:rPr>
            </w:pPr>
            <w:r w:rsidRPr="00845E98">
              <w:rPr>
                <w:rFonts w:cs="Arial"/>
                <w:sz w:val="24"/>
                <w:szCs w:val="24"/>
              </w:rPr>
              <w:t>NHS England</w:t>
            </w:r>
          </w:p>
        </w:tc>
        <w:tc>
          <w:tcPr>
            <w:tcW w:w="6379" w:type="dxa"/>
          </w:tcPr>
          <w:p w14:paraId="36102B2B" w14:textId="640509A3" w:rsidR="00E06BE4" w:rsidRPr="00845E98" w:rsidRDefault="00DE6A2D" w:rsidP="00E06BE4">
            <w:pPr>
              <w:pStyle w:val="ListParagraph"/>
              <w:autoSpaceDE w:val="0"/>
              <w:autoSpaceDN w:val="0"/>
              <w:adjustRightInd w:val="0"/>
              <w:spacing w:after="200" w:line="276" w:lineRule="auto"/>
              <w:ind w:left="0"/>
              <w:rPr>
                <w:rFonts w:cs="Arial"/>
                <w:sz w:val="24"/>
                <w:szCs w:val="24"/>
              </w:rPr>
            </w:pPr>
            <w:r w:rsidRPr="00845E98">
              <w:rPr>
                <w:rFonts w:cs="Arial"/>
                <w:sz w:val="24"/>
                <w:szCs w:val="24"/>
              </w:rPr>
              <w:t xml:space="preserve">Service </w:t>
            </w:r>
            <w:r w:rsidR="003E14F5">
              <w:rPr>
                <w:rFonts w:cs="Arial"/>
                <w:sz w:val="24"/>
                <w:szCs w:val="24"/>
              </w:rPr>
              <w:t>c</w:t>
            </w:r>
            <w:r w:rsidRPr="00845E98">
              <w:rPr>
                <w:rFonts w:cs="Arial"/>
                <w:sz w:val="24"/>
                <w:szCs w:val="24"/>
              </w:rPr>
              <w:t>ommissioner</w:t>
            </w:r>
          </w:p>
        </w:tc>
      </w:tr>
    </w:tbl>
    <w:p w14:paraId="08D4BAEA" w14:textId="77777777" w:rsidR="00E06BE4" w:rsidRPr="00845E98" w:rsidRDefault="00E06BE4" w:rsidP="00FE4B27">
      <w:pPr>
        <w:rPr>
          <w:rFonts w:cs="Arial"/>
          <w:b/>
          <w:sz w:val="24"/>
          <w:szCs w:val="24"/>
        </w:rPr>
      </w:pPr>
    </w:p>
    <w:p w14:paraId="377A811A" w14:textId="04EF124C" w:rsidR="00C5164A" w:rsidRPr="00845E98" w:rsidRDefault="00C5164A" w:rsidP="00FE4B27">
      <w:pPr>
        <w:rPr>
          <w:rFonts w:cs="Arial"/>
          <w:sz w:val="24"/>
          <w:szCs w:val="24"/>
        </w:rPr>
      </w:pPr>
      <w:r w:rsidRPr="00845E98">
        <w:rPr>
          <w:rFonts w:cs="Arial"/>
          <w:b/>
          <w:sz w:val="24"/>
          <w:szCs w:val="24"/>
        </w:rPr>
        <w:t>Responsibilities</w:t>
      </w:r>
    </w:p>
    <w:p w14:paraId="047990BF" w14:textId="2E27AFF0" w:rsidR="003D41BA" w:rsidRDefault="003D41BA" w:rsidP="00F761A5">
      <w:pPr>
        <w:rPr>
          <w:rFonts w:cs="Arial"/>
          <w:sz w:val="24"/>
          <w:szCs w:val="24"/>
        </w:rPr>
      </w:pPr>
      <w:r w:rsidRPr="00845E98">
        <w:rPr>
          <w:rFonts w:cs="Arial"/>
          <w:sz w:val="24"/>
          <w:szCs w:val="24"/>
        </w:rPr>
        <w:t>T</w:t>
      </w:r>
      <w:r w:rsidR="0012409A" w:rsidRPr="00845E98">
        <w:rPr>
          <w:rFonts w:cs="Arial"/>
          <w:sz w:val="24"/>
          <w:szCs w:val="24"/>
        </w:rPr>
        <w:t xml:space="preserve">he </w:t>
      </w:r>
      <w:r w:rsidR="00E06BE4" w:rsidRPr="00845E98">
        <w:rPr>
          <w:rFonts w:cs="Arial"/>
          <w:sz w:val="24"/>
          <w:szCs w:val="24"/>
        </w:rPr>
        <w:t>parties</w:t>
      </w:r>
      <w:r w:rsidR="00F761A5" w:rsidRPr="00845E98">
        <w:rPr>
          <w:rFonts w:cs="Arial"/>
          <w:sz w:val="24"/>
          <w:szCs w:val="24"/>
        </w:rPr>
        <w:t xml:space="preserve"> have</w:t>
      </w:r>
      <w:r w:rsidR="0012409A" w:rsidRPr="00845E98">
        <w:rPr>
          <w:rFonts w:cs="Arial"/>
          <w:sz w:val="24"/>
          <w:szCs w:val="24"/>
        </w:rPr>
        <w:t xml:space="preserve"> </w:t>
      </w:r>
      <w:r w:rsidR="005E5ABD" w:rsidRPr="00845E98">
        <w:rPr>
          <w:rFonts w:cs="Arial"/>
          <w:sz w:val="24"/>
          <w:szCs w:val="24"/>
        </w:rPr>
        <w:t xml:space="preserve">the responsibilities </w:t>
      </w:r>
      <w:r w:rsidR="00F761A5" w:rsidRPr="00845E98">
        <w:rPr>
          <w:rFonts w:cs="Arial"/>
          <w:sz w:val="24"/>
          <w:szCs w:val="24"/>
        </w:rPr>
        <w:t xml:space="preserve">detailed </w:t>
      </w:r>
      <w:r w:rsidRPr="00845E98">
        <w:rPr>
          <w:rFonts w:cs="Arial"/>
          <w:sz w:val="24"/>
          <w:szCs w:val="24"/>
        </w:rPr>
        <w:t>in the table below</w:t>
      </w:r>
      <w:r w:rsidR="00317416" w:rsidRPr="00845E98">
        <w:rPr>
          <w:rFonts w:cs="Arial"/>
          <w:sz w:val="24"/>
          <w:szCs w:val="24"/>
        </w:rPr>
        <w:t xml:space="preserve"> to comply with </w:t>
      </w:r>
      <w:r w:rsidR="007B6CCE" w:rsidRPr="00845E98">
        <w:rPr>
          <w:rFonts w:cs="Arial"/>
          <w:sz w:val="24"/>
          <w:szCs w:val="24"/>
        </w:rPr>
        <w:t xml:space="preserve">the </w:t>
      </w:r>
      <w:r w:rsidR="00317416" w:rsidRPr="00845E98">
        <w:rPr>
          <w:rFonts w:cs="Arial"/>
          <w:sz w:val="24"/>
          <w:szCs w:val="24"/>
        </w:rPr>
        <w:t xml:space="preserve">GDPR </w:t>
      </w:r>
      <w:r w:rsidR="008C6048" w:rsidRPr="00845E98">
        <w:rPr>
          <w:rFonts w:cs="Arial"/>
          <w:sz w:val="24"/>
          <w:szCs w:val="24"/>
        </w:rPr>
        <w:t>transparency requirement</w:t>
      </w:r>
      <w:r w:rsidRPr="00845E98">
        <w:rPr>
          <w:rFonts w:cs="Arial"/>
          <w:sz w:val="24"/>
          <w:szCs w:val="24"/>
        </w:rPr>
        <w:t>: -</w:t>
      </w:r>
    </w:p>
    <w:p w14:paraId="552A9858" w14:textId="77777777" w:rsidR="004E6B67" w:rsidRDefault="004E6B67" w:rsidP="00F761A5">
      <w:pPr>
        <w:rPr>
          <w:rFonts w:cs="Arial"/>
          <w:sz w:val="24"/>
          <w:szCs w:val="24"/>
        </w:rPr>
      </w:pPr>
    </w:p>
    <w:p w14:paraId="5E2359B5" w14:textId="77777777" w:rsidR="004E6B67" w:rsidRDefault="004E6B67" w:rsidP="00F761A5">
      <w:pPr>
        <w:rPr>
          <w:rFonts w:cs="Arial"/>
          <w:sz w:val="24"/>
          <w:szCs w:val="24"/>
        </w:rPr>
      </w:pPr>
    </w:p>
    <w:p w14:paraId="0D356A9F" w14:textId="77777777" w:rsidR="004E6B67" w:rsidRDefault="004E6B67" w:rsidP="00F761A5">
      <w:pPr>
        <w:rPr>
          <w:rFonts w:cs="Arial"/>
          <w:sz w:val="24"/>
          <w:szCs w:val="24"/>
        </w:rPr>
      </w:pPr>
    </w:p>
    <w:p w14:paraId="5547FE86" w14:textId="77777777" w:rsidR="004E6B67" w:rsidRDefault="004E6B67" w:rsidP="00F761A5">
      <w:pPr>
        <w:rPr>
          <w:rFonts w:cs="Arial"/>
          <w:sz w:val="24"/>
          <w:szCs w:val="24"/>
        </w:rPr>
      </w:pPr>
    </w:p>
    <w:p w14:paraId="45FC2D53" w14:textId="77777777" w:rsidR="004E6B67" w:rsidRDefault="004E6B67" w:rsidP="00F761A5">
      <w:pPr>
        <w:rPr>
          <w:rFonts w:cs="Arial"/>
          <w:sz w:val="24"/>
          <w:szCs w:val="24"/>
        </w:rPr>
      </w:pPr>
    </w:p>
    <w:p w14:paraId="7663B067" w14:textId="77777777" w:rsidR="004E6B67" w:rsidRDefault="004E6B67" w:rsidP="00F761A5">
      <w:pPr>
        <w:rPr>
          <w:rFonts w:cs="Arial"/>
          <w:sz w:val="24"/>
          <w:szCs w:val="24"/>
        </w:rPr>
      </w:pPr>
    </w:p>
    <w:p w14:paraId="697344CB" w14:textId="77777777" w:rsidR="004E6B67" w:rsidRDefault="004E6B67" w:rsidP="00F761A5">
      <w:pPr>
        <w:rPr>
          <w:rFonts w:cs="Arial"/>
          <w:sz w:val="24"/>
          <w:szCs w:val="24"/>
        </w:rPr>
      </w:pPr>
    </w:p>
    <w:p w14:paraId="062316D0" w14:textId="77777777" w:rsidR="004E6B67" w:rsidRDefault="004E6B67" w:rsidP="00F761A5">
      <w:pPr>
        <w:rPr>
          <w:rFonts w:cs="Arial"/>
          <w:sz w:val="24"/>
          <w:szCs w:val="24"/>
        </w:rPr>
      </w:pPr>
    </w:p>
    <w:p w14:paraId="0B2ECEBB" w14:textId="77777777" w:rsidR="004E6B67" w:rsidRDefault="004E6B67" w:rsidP="00F761A5">
      <w:pPr>
        <w:rPr>
          <w:rFonts w:cs="Arial"/>
          <w:sz w:val="24"/>
          <w:szCs w:val="24"/>
        </w:rPr>
      </w:pPr>
    </w:p>
    <w:p w14:paraId="1DBD9302" w14:textId="77777777" w:rsidR="004E6B67" w:rsidRDefault="004E6B67" w:rsidP="00F761A5">
      <w:pPr>
        <w:rPr>
          <w:rFonts w:cs="Arial"/>
          <w:sz w:val="24"/>
          <w:szCs w:val="24"/>
        </w:rPr>
      </w:pPr>
    </w:p>
    <w:p w14:paraId="0CBD7A9D" w14:textId="77777777" w:rsidR="004E6B67" w:rsidRDefault="004E6B67" w:rsidP="00F761A5">
      <w:pPr>
        <w:rPr>
          <w:rFonts w:cs="Arial"/>
          <w:sz w:val="24"/>
          <w:szCs w:val="24"/>
        </w:rPr>
      </w:pPr>
    </w:p>
    <w:p w14:paraId="5C158611" w14:textId="77777777" w:rsidR="004E6B67" w:rsidRDefault="004E6B67" w:rsidP="00F761A5">
      <w:pPr>
        <w:rPr>
          <w:rFonts w:cs="Arial"/>
          <w:sz w:val="24"/>
          <w:szCs w:val="24"/>
        </w:rPr>
      </w:pPr>
    </w:p>
    <w:p w14:paraId="40C51A62" w14:textId="77777777" w:rsidR="004E6B67" w:rsidRPr="00845E98" w:rsidRDefault="004E6B67" w:rsidP="00F761A5">
      <w:pPr>
        <w:rPr>
          <w:rFonts w:cs="Arial"/>
          <w:sz w:val="24"/>
          <w:szCs w:val="24"/>
        </w:rPr>
      </w:pPr>
    </w:p>
    <w:tbl>
      <w:tblPr>
        <w:tblStyle w:val="TableGrid1"/>
        <w:tblW w:w="0" w:type="auto"/>
        <w:tblInd w:w="392" w:type="dxa"/>
        <w:tblLook w:val="04A0" w:firstRow="1" w:lastRow="0" w:firstColumn="1" w:lastColumn="0" w:noHBand="0" w:noVBand="1"/>
      </w:tblPr>
      <w:tblGrid>
        <w:gridCol w:w="4252"/>
        <w:gridCol w:w="5245"/>
      </w:tblGrid>
      <w:tr w:rsidR="003D41BA" w:rsidRPr="00845E98" w14:paraId="047990C3" w14:textId="77777777" w:rsidTr="00FE4B27">
        <w:trPr>
          <w:cantSplit/>
          <w:trHeight w:val="720"/>
          <w:tblHeader/>
        </w:trPr>
        <w:tc>
          <w:tcPr>
            <w:tcW w:w="425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47990C1" w14:textId="0ABF552C" w:rsidR="003D41BA" w:rsidRPr="00845E98" w:rsidRDefault="003D41BA" w:rsidP="00FE4B27">
            <w:pPr>
              <w:widowControl w:val="0"/>
              <w:spacing w:after="120" w:line="276" w:lineRule="auto"/>
              <w:jc w:val="center"/>
              <w:rPr>
                <w:rFonts w:cs="Arial"/>
                <w:b/>
                <w:sz w:val="24"/>
                <w:szCs w:val="24"/>
              </w:rPr>
            </w:pPr>
            <w:r w:rsidRPr="00845E98">
              <w:rPr>
                <w:rFonts w:cs="Arial"/>
                <w:b/>
                <w:sz w:val="24"/>
                <w:szCs w:val="24"/>
              </w:rPr>
              <w:lastRenderedPageBreak/>
              <w:t>Re</w:t>
            </w:r>
            <w:r w:rsidR="00F761A5" w:rsidRPr="00845E98">
              <w:rPr>
                <w:rFonts w:cs="Arial"/>
                <w:b/>
                <w:sz w:val="24"/>
                <w:szCs w:val="24"/>
              </w:rPr>
              <w:t>sponsibility</w:t>
            </w:r>
          </w:p>
        </w:tc>
        <w:tc>
          <w:tcPr>
            <w:tcW w:w="524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47990C2" w14:textId="42C02C1A" w:rsidR="003D41BA" w:rsidRPr="00845E98" w:rsidRDefault="003D41BA" w:rsidP="00FE4B27">
            <w:pPr>
              <w:widowControl w:val="0"/>
              <w:spacing w:after="120" w:line="276" w:lineRule="auto"/>
              <w:jc w:val="center"/>
              <w:rPr>
                <w:rFonts w:cs="Arial"/>
                <w:b/>
                <w:sz w:val="24"/>
                <w:szCs w:val="24"/>
              </w:rPr>
            </w:pPr>
            <w:r w:rsidRPr="00845E98">
              <w:rPr>
                <w:rFonts w:cs="Arial"/>
                <w:b/>
                <w:sz w:val="24"/>
                <w:szCs w:val="24"/>
              </w:rPr>
              <w:t>Details</w:t>
            </w:r>
          </w:p>
        </w:tc>
      </w:tr>
      <w:tr w:rsidR="00FE4B27" w:rsidRPr="00845E98" w14:paraId="31448062" w14:textId="77777777" w:rsidTr="007E2A7F">
        <w:trPr>
          <w:cantSplit/>
        </w:trPr>
        <w:tc>
          <w:tcPr>
            <w:tcW w:w="4252" w:type="dxa"/>
            <w:tcBorders>
              <w:top w:val="single" w:sz="4" w:space="0" w:color="auto"/>
              <w:left w:val="single" w:sz="4" w:space="0" w:color="auto"/>
              <w:bottom w:val="single" w:sz="4" w:space="0" w:color="auto"/>
              <w:right w:val="single" w:sz="4" w:space="0" w:color="auto"/>
            </w:tcBorders>
            <w:hideMark/>
          </w:tcPr>
          <w:p w14:paraId="4FCC84F6" w14:textId="2A8D224C" w:rsidR="00FE4B27" w:rsidRPr="00845E98" w:rsidRDefault="00FE4B27" w:rsidP="00A32726">
            <w:pPr>
              <w:widowControl w:val="0"/>
              <w:spacing w:after="120" w:line="276" w:lineRule="auto"/>
              <w:rPr>
                <w:rFonts w:cs="Arial"/>
                <w:sz w:val="24"/>
                <w:szCs w:val="24"/>
              </w:rPr>
            </w:pPr>
            <w:r w:rsidRPr="00845E98">
              <w:rPr>
                <w:rFonts w:cs="Arial"/>
                <w:sz w:val="24"/>
                <w:szCs w:val="24"/>
              </w:rPr>
              <w:t xml:space="preserve">Determine the </w:t>
            </w:r>
            <w:r w:rsidR="00416B0F" w:rsidRPr="00845E98">
              <w:rPr>
                <w:rFonts w:cs="Arial"/>
                <w:sz w:val="24"/>
                <w:szCs w:val="24"/>
              </w:rPr>
              <w:t>l</w:t>
            </w:r>
            <w:r w:rsidRPr="00845E98">
              <w:rPr>
                <w:rFonts w:cs="Arial"/>
                <w:sz w:val="24"/>
                <w:szCs w:val="24"/>
              </w:rPr>
              <w:t xml:space="preserve">egal basis of processing </w:t>
            </w:r>
            <w:r w:rsidR="007E2A7F" w:rsidRPr="00845E98">
              <w:rPr>
                <w:rFonts w:cs="Arial"/>
                <w:sz w:val="24"/>
                <w:szCs w:val="24"/>
              </w:rPr>
              <w:t xml:space="preserve"> </w:t>
            </w:r>
            <w:r w:rsidR="000D301F" w:rsidRPr="00845E98">
              <w:rPr>
                <w:rFonts w:cs="Arial"/>
                <w:sz w:val="24"/>
                <w:szCs w:val="24"/>
              </w:rPr>
              <w:t xml:space="preserve">(GDPR </w:t>
            </w:r>
            <w:r w:rsidR="007E2A7F" w:rsidRPr="00845E98">
              <w:rPr>
                <w:rFonts w:cs="Arial"/>
                <w:sz w:val="24"/>
                <w:szCs w:val="24"/>
              </w:rPr>
              <w:t>Article 6</w:t>
            </w:r>
            <w:r w:rsidR="000D301F" w:rsidRPr="00845E98">
              <w:rPr>
                <w:rFonts w:cs="Arial"/>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14:paraId="1A488216" w14:textId="304F901A" w:rsidR="00830322" w:rsidRPr="00845E98" w:rsidRDefault="00FE4B27" w:rsidP="00A32726">
            <w:pPr>
              <w:widowControl w:val="0"/>
              <w:spacing w:after="200" w:line="276" w:lineRule="auto"/>
              <w:jc w:val="both"/>
              <w:rPr>
                <w:rFonts w:cs="Arial"/>
                <w:sz w:val="24"/>
                <w:szCs w:val="24"/>
              </w:rPr>
            </w:pPr>
            <w:r w:rsidRPr="00845E98">
              <w:rPr>
                <w:rFonts w:cs="Arial"/>
                <w:sz w:val="24"/>
                <w:szCs w:val="24"/>
              </w:rPr>
              <w:t>The NHSB</w:t>
            </w:r>
            <w:r w:rsidR="00887ED6" w:rsidRPr="00845E98">
              <w:rPr>
                <w:rFonts w:cs="Arial"/>
                <w:sz w:val="24"/>
                <w:szCs w:val="24"/>
              </w:rPr>
              <w:t>S</w:t>
            </w:r>
            <w:r w:rsidRPr="00845E98">
              <w:rPr>
                <w:rFonts w:cs="Arial"/>
                <w:sz w:val="24"/>
                <w:szCs w:val="24"/>
              </w:rPr>
              <w:t>A understand</w:t>
            </w:r>
            <w:r w:rsidR="00887ED6" w:rsidRPr="00845E98">
              <w:rPr>
                <w:rFonts w:cs="Arial"/>
                <w:sz w:val="24"/>
                <w:szCs w:val="24"/>
              </w:rPr>
              <w:t>s</w:t>
            </w:r>
            <w:r w:rsidRPr="00845E98">
              <w:rPr>
                <w:rFonts w:cs="Arial"/>
                <w:sz w:val="24"/>
                <w:szCs w:val="24"/>
              </w:rPr>
              <w:t xml:space="preserve"> that </w:t>
            </w:r>
            <w:r w:rsidR="008C6048" w:rsidRPr="00845E98">
              <w:rPr>
                <w:rFonts w:cs="Arial"/>
                <w:sz w:val="24"/>
                <w:szCs w:val="24"/>
              </w:rPr>
              <w:t xml:space="preserve">the </w:t>
            </w:r>
            <w:r w:rsidR="005B3ADA" w:rsidRPr="00845E98">
              <w:rPr>
                <w:rFonts w:cs="Arial"/>
                <w:sz w:val="24"/>
                <w:szCs w:val="24"/>
              </w:rPr>
              <w:t xml:space="preserve">GP </w:t>
            </w:r>
            <w:r w:rsidR="003E14F5">
              <w:rPr>
                <w:rFonts w:cs="Arial"/>
                <w:sz w:val="24"/>
                <w:szCs w:val="24"/>
              </w:rPr>
              <w:t>p</w:t>
            </w:r>
            <w:r w:rsidR="005B3ADA" w:rsidRPr="00845E98">
              <w:rPr>
                <w:rFonts w:cs="Arial"/>
                <w:sz w:val="24"/>
                <w:szCs w:val="24"/>
              </w:rPr>
              <w:t>ractices have</w:t>
            </w:r>
            <w:r w:rsidRPr="00845E98">
              <w:rPr>
                <w:rFonts w:cs="Arial"/>
                <w:sz w:val="24"/>
                <w:szCs w:val="24"/>
              </w:rPr>
              <w:t xml:space="preserve"> the following legal basis:</w:t>
            </w:r>
          </w:p>
          <w:p w14:paraId="608A83CD" w14:textId="141E50CF" w:rsidR="001E6A1A" w:rsidRPr="00845E98" w:rsidRDefault="00C75467" w:rsidP="00E06BE4">
            <w:pPr>
              <w:widowControl w:val="0"/>
              <w:spacing w:after="200" w:line="276" w:lineRule="auto"/>
              <w:ind w:left="709"/>
              <w:jc w:val="both"/>
              <w:rPr>
                <w:rFonts w:cs="Arial"/>
                <w:sz w:val="20"/>
                <w:szCs w:val="20"/>
              </w:rPr>
            </w:pPr>
            <w:r w:rsidRPr="00845E98">
              <w:rPr>
                <w:rFonts w:cs="Arial"/>
                <w:sz w:val="20"/>
                <w:szCs w:val="20"/>
              </w:rPr>
              <w:t>GDPR Article 6(1)(e</w:t>
            </w:r>
            <w:r w:rsidR="00FE4B27" w:rsidRPr="00845E98">
              <w:rPr>
                <w:rFonts w:cs="Arial"/>
                <w:sz w:val="20"/>
                <w:szCs w:val="20"/>
              </w:rPr>
              <w:t xml:space="preserve">) </w:t>
            </w:r>
            <w:r w:rsidRPr="00845E98">
              <w:rPr>
                <w:rFonts w:cs="Arial"/>
                <w:sz w:val="20"/>
                <w:szCs w:val="20"/>
              </w:rPr>
              <w:t>processing is necessary for the performance of a task carried out in the public interest or in the exercise of official authority vested in the controller;</w:t>
            </w:r>
            <w:r w:rsidR="00E06BE4" w:rsidRPr="00845E98">
              <w:rPr>
                <w:rFonts w:cs="Arial"/>
                <w:sz w:val="20"/>
                <w:szCs w:val="20"/>
              </w:rPr>
              <w:t>;</w:t>
            </w:r>
          </w:p>
          <w:p w14:paraId="31C2D405" w14:textId="77777777" w:rsidR="00720B8D" w:rsidRPr="00845E98" w:rsidRDefault="00FA3184" w:rsidP="00E06BE4">
            <w:pPr>
              <w:widowControl w:val="0"/>
              <w:spacing w:after="200" w:line="276" w:lineRule="auto"/>
              <w:ind w:left="709"/>
              <w:jc w:val="both"/>
              <w:rPr>
                <w:rFonts w:cs="Arial"/>
                <w:sz w:val="20"/>
                <w:szCs w:val="20"/>
              </w:rPr>
            </w:pPr>
            <w:r w:rsidRPr="00845E98">
              <w:rPr>
                <w:rFonts w:cs="Arial"/>
                <w:sz w:val="20"/>
                <w:szCs w:val="20"/>
              </w:rPr>
              <w:t>GDPR Article 9</w:t>
            </w:r>
            <w:r w:rsidR="00D66B43" w:rsidRPr="00845E98">
              <w:rPr>
                <w:rFonts w:cs="Arial"/>
                <w:sz w:val="20"/>
                <w:szCs w:val="20"/>
              </w:rPr>
              <w:t>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3CEF2A83" w14:textId="1A4CA201" w:rsidR="00C75467" w:rsidRPr="00845E98" w:rsidRDefault="00FA3184" w:rsidP="00E06BE4">
            <w:pPr>
              <w:widowControl w:val="0"/>
              <w:spacing w:after="200" w:line="276" w:lineRule="auto"/>
              <w:ind w:left="709"/>
              <w:jc w:val="both"/>
              <w:rPr>
                <w:rFonts w:cs="Arial"/>
                <w:sz w:val="20"/>
                <w:szCs w:val="20"/>
              </w:rPr>
            </w:pPr>
            <w:r w:rsidRPr="00845E98">
              <w:rPr>
                <w:rFonts w:cs="Arial"/>
                <w:sz w:val="20"/>
                <w:szCs w:val="20"/>
              </w:rPr>
              <w:t xml:space="preserve"> (i) 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37BCF6C3" w14:textId="50B560B8" w:rsidR="00C75467" w:rsidRPr="00845E98" w:rsidRDefault="00C75467" w:rsidP="00C75467">
            <w:pPr>
              <w:pStyle w:val="Default"/>
              <w:rPr>
                <w:rFonts w:eastAsiaTheme="minorHAnsi"/>
                <w:sz w:val="20"/>
                <w:szCs w:val="20"/>
              </w:rPr>
            </w:pPr>
            <w:r w:rsidRPr="00845E98">
              <w:rPr>
                <w:sz w:val="20"/>
                <w:szCs w:val="20"/>
              </w:rPr>
              <w:t xml:space="preserve">Patient Data is being processed in response to the Coronavirus emergency based on  a notice issued by the Secretary of State under </w:t>
            </w:r>
            <w:r w:rsidRPr="00845E98">
              <w:rPr>
                <w:rFonts w:eastAsiaTheme="minorHAnsi"/>
                <w:sz w:val="20"/>
                <w:szCs w:val="20"/>
              </w:rPr>
              <w:t xml:space="preserve"> Regulation 3(4) of the Health Service (Control of Patient Information) Regulations 2002 </w:t>
            </w:r>
          </w:p>
          <w:p w14:paraId="2E101888" w14:textId="77777777" w:rsidR="00C75467" w:rsidRPr="00845E98" w:rsidRDefault="00C75467" w:rsidP="00C75467">
            <w:pPr>
              <w:pStyle w:val="Default"/>
              <w:rPr>
                <w:sz w:val="20"/>
                <w:szCs w:val="20"/>
              </w:rPr>
            </w:pPr>
          </w:p>
          <w:p w14:paraId="02D144AE" w14:textId="72B8A275" w:rsidR="00C75467" w:rsidRPr="00845E98" w:rsidRDefault="00C75467" w:rsidP="000B3412">
            <w:pPr>
              <w:pStyle w:val="Default"/>
              <w:rPr>
                <w:i/>
              </w:rPr>
            </w:pPr>
            <w:r w:rsidRPr="00845E98">
              <w:rPr>
                <w:sz w:val="20"/>
                <w:szCs w:val="20"/>
              </w:rPr>
              <w:t>The specific purpose authorised by that notice is</w:t>
            </w:r>
            <w:r w:rsidR="000B3412" w:rsidRPr="00845E98">
              <w:rPr>
                <w:sz w:val="20"/>
                <w:szCs w:val="20"/>
              </w:rPr>
              <w:t xml:space="preserve"> </w:t>
            </w:r>
            <w:r w:rsidR="000B3412" w:rsidRPr="00845E98">
              <w:rPr>
                <w:i/>
                <w:sz w:val="20"/>
                <w:szCs w:val="20"/>
              </w:rPr>
              <w:t>“</w:t>
            </w:r>
            <w:r w:rsidRPr="00845E98">
              <w:rPr>
                <w:i/>
                <w:sz w:val="20"/>
                <w:szCs w:val="20"/>
              </w:rPr>
              <w:t>delivering services to patients, the health services and the public about and in connection with Covid-19, including the provision of information,</w:t>
            </w:r>
            <w:r w:rsidR="000B3412" w:rsidRPr="00845E98">
              <w:rPr>
                <w:i/>
                <w:sz w:val="20"/>
                <w:szCs w:val="20"/>
              </w:rPr>
              <w:t>”</w:t>
            </w:r>
          </w:p>
        </w:tc>
      </w:tr>
      <w:tr w:rsidR="001E11CB" w:rsidRPr="00845E98" w14:paraId="047990C6" w14:textId="77777777" w:rsidTr="00FE4B27">
        <w:trPr>
          <w:cantSplit/>
        </w:trPr>
        <w:tc>
          <w:tcPr>
            <w:tcW w:w="4252" w:type="dxa"/>
            <w:tcBorders>
              <w:top w:val="single" w:sz="4" w:space="0" w:color="auto"/>
              <w:left w:val="single" w:sz="4" w:space="0" w:color="auto"/>
              <w:bottom w:val="single" w:sz="4" w:space="0" w:color="auto"/>
              <w:right w:val="single" w:sz="4" w:space="0" w:color="auto"/>
            </w:tcBorders>
            <w:hideMark/>
          </w:tcPr>
          <w:p w14:paraId="047990C4" w14:textId="5631ECFE" w:rsidR="001E11CB" w:rsidRPr="00845E98" w:rsidRDefault="00F761A5" w:rsidP="00A32726">
            <w:pPr>
              <w:widowControl w:val="0"/>
              <w:spacing w:after="120" w:line="276" w:lineRule="auto"/>
              <w:rPr>
                <w:rFonts w:cs="Arial"/>
                <w:sz w:val="24"/>
                <w:szCs w:val="24"/>
              </w:rPr>
            </w:pPr>
            <w:r w:rsidRPr="00845E98">
              <w:rPr>
                <w:rFonts w:cs="Arial"/>
                <w:sz w:val="24"/>
                <w:szCs w:val="24"/>
              </w:rPr>
              <w:lastRenderedPageBreak/>
              <w:t>Document the</w:t>
            </w:r>
            <w:r w:rsidR="00317416" w:rsidRPr="00845E98">
              <w:rPr>
                <w:rFonts w:cs="Arial"/>
                <w:sz w:val="24"/>
                <w:szCs w:val="24"/>
              </w:rPr>
              <w:t xml:space="preserve"> subject matter</w:t>
            </w:r>
            <w:r w:rsidR="001E11CB" w:rsidRPr="00845E98">
              <w:rPr>
                <w:rFonts w:cs="Arial"/>
                <w:sz w:val="24"/>
                <w:szCs w:val="24"/>
              </w:rPr>
              <w:t xml:space="preserve"> of the Processing</w:t>
            </w:r>
            <w:r w:rsidR="00317416" w:rsidRPr="00845E98">
              <w:rPr>
                <w:rFonts w:cs="Arial"/>
                <w:sz w:val="24"/>
                <w:szCs w:val="24"/>
              </w:rPr>
              <w:t xml:space="preserve"> (</w:t>
            </w:r>
            <w:r w:rsidR="00133C51" w:rsidRPr="00845E98">
              <w:rPr>
                <w:rFonts w:cs="Arial"/>
                <w:sz w:val="24"/>
                <w:szCs w:val="24"/>
              </w:rPr>
              <w:t xml:space="preserve">GDPR </w:t>
            </w:r>
            <w:r w:rsidR="00317416" w:rsidRPr="00845E98">
              <w:rPr>
                <w:rFonts w:cs="Arial"/>
                <w:sz w:val="24"/>
                <w:szCs w:val="24"/>
              </w:rPr>
              <w:t>Article 30 (b)</w:t>
            </w:r>
            <w:r w:rsidR="00133C51" w:rsidRPr="00845E98">
              <w:rPr>
                <w:rFonts w:cs="Arial"/>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14:paraId="5EDAF3F2" w14:textId="5ABF7155" w:rsidR="007F43EC" w:rsidRPr="00845E98" w:rsidRDefault="007F43EC" w:rsidP="007F43EC">
            <w:pPr>
              <w:widowControl w:val="0"/>
              <w:spacing w:after="200" w:line="276" w:lineRule="auto"/>
              <w:jc w:val="both"/>
              <w:rPr>
                <w:rFonts w:cs="Arial"/>
                <w:sz w:val="24"/>
                <w:szCs w:val="24"/>
              </w:rPr>
            </w:pPr>
            <w:r w:rsidRPr="00845E98">
              <w:rPr>
                <w:rFonts w:cs="Arial"/>
                <w:sz w:val="24"/>
                <w:szCs w:val="24"/>
              </w:rPr>
              <w:t xml:space="preserve">NHSBSA will </w:t>
            </w:r>
            <w:r w:rsidR="000B3412" w:rsidRPr="00845E98">
              <w:rPr>
                <w:rFonts w:cs="Arial"/>
                <w:sz w:val="24"/>
                <w:szCs w:val="24"/>
              </w:rPr>
              <w:t>identify patients who would benefit from electronic repeat dispensing and share this information with the GP practice t</w:t>
            </w:r>
            <w:r w:rsidR="004E6B67">
              <w:rPr>
                <w:rFonts w:cs="Arial"/>
                <w:sz w:val="24"/>
                <w:szCs w:val="24"/>
              </w:rPr>
              <w:t>hrough their processor the CCG.</w:t>
            </w:r>
          </w:p>
          <w:p w14:paraId="047990C5" w14:textId="622EC454" w:rsidR="000B3412" w:rsidRPr="00845E98" w:rsidRDefault="007F43EC" w:rsidP="004E6B67">
            <w:pPr>
              <w:widowControl w:val="0"/>
              <w:spacing w:after="200" w:line="276" w:lineRule="auto"/>
              <w:jc w:val="both"/>
              <w:rPr>
                <w:rFonts w:eastAsiaTheme="minorHAnsi" w:cs="Arial"/>
                <w:sz w:val="24"/>
                <w:szCs w:val="24"/>
                <w:lang w:val="en-US"/>
              </w:rPr>
            </w:pPr>
            <w:r w:rsidRPr="00845E98">
              <w:rPr>
                <w:rFonts w:cs="Arial"/>
                <w:sz w:val="24"/>
                <w:szCs w:val="24"/>
              </w:rPr>
              <w:t xml:space="preserve">The </w:t>
            </w:r>
            <w:r w:rsidR="000B3412" w:rsidRPr="00845E98">
              <w:rPr>
                <w:rFonts w:cs="Arial"/>
                <w:sz w:val="24"/>
                <w:szCs w:val="24"/>
              </w:rPr>
              <w:t>CCG will work with the GP practice to contact the relevant patients to seek their consent to use electronic repeat dispensing.</w:t>
            </w:r>
            <w:r w:rsidR="004E6B67">
              <w:rPr>
                <w:rFonts w:cs="Arial"/>
                <w:sz w:val="24"/>
                <w:szCs w:val="24"/>
              </w:rPr>
              <w:t xml:space="preserve"> This will involve the CCG sharing the data with the GP practice and encouraging them to clinically review the patients identified to determine if they are suitable for eRD. </w:t>
            </w:r>
          </w:p>
        </w:tc>
      </w:tr>
      <w:tr w:rsidR="009C7FB0" w:rsidRPr="00845E98" w14:paraId="5D46DA66" w14:textId="77777777" w:rsidTr="00FE4B27">
        <w:trPr>
          <w:cantSplit/>
        </w:trPr>
        <w:tc>
          <w:tcPr>
            <w:tcW w:w="4252" w:type="dxa"/>
            <w:tcBorders>
              <w:top w:val="single" w:sz="4" w:space="0" w:color="auto"/>
              <w:left w:val="single" w:sz="4" w:space="0" w:color="auto"/>
              <w:bottom w:val="single" w:sz="4" w:space="0" w:color="auto"/>
              <w:right w:val="single" w:sz="4" w:space="0" w:color="auto"/>
            </w:tcBorders>
            <w:hideMark/>
          </w:tcPr>
          <w:p w14:paraId="204DEDAE" w14:textId="3CDDBFC5" w:rsidR="009C7FB0" w:rsidRPr="00845E98" w:rsidRDefault="009C7FB0" w:rsidP="00A32726">
            <w:pPr>
              <w:widowControl w:val="0"/>
              <w:spacing w:after="120" w:line="276" w:lineRule="auto"/>
              <w:rPr>
                <w:rFonts w:cs="Arial"/>
                <w:sz w:val="24"/>
                <w:szCs w:val="24"/>
              </w:rPr>
            </w:pPr>
            <w:r w:rsidRPr="00845E98">
              <w:rPr>
                <w:rFonts w:cs="Arial"/>
                <w:sz w:val="24"/>
                <w:szCs w:val="24"/>
              </w:rPr>
              <w:t>Document the duration of the Processing</w:t>
            </w:r>
            <w:r w:rsidR="00133C51" w:rsidRPr="00845E98">
              <w:rPr>
                <w:rFonts w:cs="Arial"/>
                <w:sz w:val="24"/>
                <w:szCs w:val="24"/>
              </w:rPr>
              <w:t xml:space="preserve"> (GDPR Article 30 (f))</w:t>
            </w:r>
          </w:p>
        </w:tc>
        <w:tc>
          <w:tcPr>
            <w:tcW w:w="5245" w:type="dxa"/>
            <w:tcBorders>
              <w:top w:val="single" w:sz="4" w:space="0" w:color="auto"/>
              <w:left w:val="single" w:sz="4" w:space="0" w:color="auto"/>
              <w:bottom w:val="single" w:sz="4" w:space="0" w:color="auto"/>
              <w:right w:val="single" w:sz="4" w:space="0" w:color="auto"/>
            </w:tcBorders>
            <w:hideMark/>
          </w:tcPr>
          <w:p w14:paraId="75FB3947" w14:textId="5448ECEF" w:rsidR="009C7FB0" w:rsidRPr="00845E98" w:rsidRDefault="009F13F5" w:rsidP="00A32726">
            <w:pPr>
              <w:spacing w:after="120" w:line="276" w:lineRule="auto"/>
              <w:rPr>
                <w:rStyle w:val="Hyperlink"/>
                <w:rFonts w:cs="Arial"/>
                <w:sz w:val="24"/>
                <w:szCs w:val="24"/>
              </w:rPr>
            </w:pPr>
            <w:r w:rsidRPr="00845E98">
              <w:rPr>
                <w:rFonts w:cs="Arial"/>
                <w:sz w:val="24"/>
                <w:szCs w:val="24"/>
              </w:rPr>
              <w:t>NHSBSA and CCG will hold this information until the Coronavirus purpose it is processed for expires, current 30 September 2020.</w:t>
            </w:r>
          </w:p>
          <w:p w14:paraId="5F36754C" w14:textId="77777777" w:rsidR="00830322" w:rsidRPr="00845E98" w:rsidRDefault="00830322" w:rsidP="00A32726">
            <w:pPr>
              <w:widowControl w:val="0"/>
              <w:spacing w:after="200" w:line="276" w:lineRule="auto"/>
              <w:jc w:val="both"/>
              <w:rPr>
                <w:rFonts w:eastAsiaTheme="minorHAnsi" w:cs="Arial"/>
                <w:sz w:val="24"/>
                <w:szCs w:val="24"/>
                <w:lang w:val="en-US"/>
              </w:rPr>
            </w:pPr>
          </w:p>
          <w:p w14:paraId="18B4705A" w14:textId="37512E1E" w:rsidR="001E6A1A" w:rsidRPr="00845E98" w:rsidRDefault="00416B0F" w:rsidP="000B3412">
            <w:pPr>
              <w:widowControl w:val="0"/>
              <w:spacing w:after="200" w:line="276" w:lineRule="auto"/>
              <w:rPr>
                <w:rFonts w:eastAsiaTheme="minorHAnsi" w:cs="Arial"/>
                <w:sz w:val="24"/>
                <w:szCs w:val="24"/>
                <w:lang w:val="en-US"/>
              </w:rPr>
            </w:pPr>
            <w:r w:rsidRPr="00845E98">
              <w:rPr>
                <w:rFonts w:cs="Arial"/>
                <w:sz w:val="24"/>
                <w:szCs w:val="24"/>
              </w:rPr>
              <w:t xml:space="preserve">The </w:t>
            </w:r>
            <w:r w:rsidR="00DE6A2D" w:rsidRPr="00845E98">
              <w:rPr>
                <w:rFonts w:cs="Arial"/>
                <w:sz w:val="24"/>
                <w:szCs w:val="24"/>
              </w:rPr>
              <w:t>GP Practices</w:t>
            </w:r>
            <w:r w:rsidR="003F2BA7" w:rsidRPr="00845E98">
              <w:rPr>
                <w:rFonts w:cs="Arial"/>
                <w:sz w:val="24"/>
                <w:szCs w:val="24"/>
              </w:rPr>
              <w:t xml:space="preserve"> will</w:t>
            </w:r>
            <w:r w:rsidR="009C7FB0" w:rsidRPr="00845E98">
              <w:rPr>
                <w:rFonts w:cs="Arial"/>
                <w:sz w:val="24"/>
                <w:szCs w:val="24"/>
              </w:rPr>
              <w:t xml:space="preserve"> </w:t>
            </w:r>
            <w:r w:rsidR="00F30E73" w:rsidRPr="00845E98">
              <w:rPr>
                <w:rFonts w:cs="Arial"/>
                <w:sz w:val="24"/>
                <w:szCs w:val="24"/>
              </w:rPr>
              <w:t>determine t</w:t>
            </w:r>
            <w:r w:rsidR="009C7FB0" w:rsidRPr="00845E98">
              <w:rPr>
                <w:rFonts w:cs="Arial"/>
                <w:sz w:val="24"/>
                <w:szCs w:val="24"/>
              </w:rPr>
              <w:t xml:space="preserve">heir own </w:t>
            </w:r>
            <w:r w:rsidR="00F30E73" w:rsidRPr="00845E98">
              <w:rPr>
                <w:rFonts w:cs="Arial"/>
                <w:sz w:val="24"/>
                <w:szCs w:val="24"/>
              </w:rPr>
              <w:t xml:space="preserve">duration and retention </w:t>
            </w:r>
            <w:r w:rsidR="009C7FB0" w:rsidRPr="00845E98">
              <w:rPr>
                <w:rFonts w:cs="Arial"/>
                <w:sz w:val="24"/>
                <w:szCs w:val="24"/>
              </w:rPr>
              <w:t xml:space="preserve">in line with their </w:t>
            </w:r>
            <w:r w:rsidR="00F30E73" w:rsidRPr="00845E98">
              <w:rPr>
                <w:rFonts w:cs="Arial"/>
                <w:sz w:val="24"/>
                <w:szCs w:val="24"/>
              </w:rPr>
              <w:t xml:space="preserve">own </w:t>
            </w:r>
            <w:r w:rsidR="009C7FB0" w:rsidRPr="00845E98">
              <w:rPr>
                <w:rFonts w:cs="Arial"/>
                <w:sz w:val="24"/>
                <w:szCs w:val="24"/>
              </w:rPr>
              <w:t>polic</w:t>
            </w:r>
            <w:r w:rsidR="007F43EC" w:rsidRPr="00845E98">
              <w:rPr>
                <w:rFonts w:cs="Arial"/>
                <w:sz w:val="24"/>
                <w:szCs w:val="24"/>
              </w:rPr>
              <w:t>ies and procedures.</w:t>
            </w:r>
          </w:p>
        </w:tc>
      </w:tr>
      <w:tr w:rsidR="001E11CB" w:rsidRPr="00845E98" w14:paraId="047990C9" w14:textId="77777777" w:rsidTr="00A32726">
        <w:trPr>
          <w:cantSplit/>
        </w:trPr>
        <w:tc>
          <w:tcPr>
            <w:tcW w:w="4252" w:type="dxa"/>
            <w:tcBorders>
              <w:top w:val="single" w:sz="4" w:space="0" w:color="auto"/>
              <w:left w:val="single" w:sz="4" w:space="0" w:color="auto"/>
              <w:bottom w:val="single" w:sz="4" w:space="0" w:color="auto"/>
              <w:right w:val="single" w:sz="4" w:space="0" w:color="auto"/>
            </w:tcBorders>
            <w:hideMark/>
          </w:tcPr>
          <w:p w14:paraId="047990C7" w14:textId="0B49F81D" w:rsidR="001E11CB" w:rsidRPr="00845E98" w:rsidRDefault="00F761A5" w:rsidP="00A32726">
            <w:pPr>
              <w:widowControl w:val="0"/>
              <w:spacing w:after="120" w:line="276" w:lineRule="auto"/>
              <w:rPr>
                <w:rFonts w:cs="Arial"/>
                <w:sz w:val="24"/>
                <w:szCs w:val="24"/>
              </w:rPr>
            </w:pPr>
            <w:r w:rsidRPr="00845E98">
              <w:rPr>
                <w:rFonts w:cs="Arial"/>
                <w:sz w:val="24"/>
                <w:szCs w:val="24"/>
              </w:rPr>
              <w:t>Document t</w:t>
            </w:r>
            <w:r w:rsidR="001E11CB" w:rsidRPr="00845E98">
              <w:rPr>
                <w:rFonts w:cs="Arial"/>
                <w:sz w:val="24"/>
                <w:szCs w:val="24"/>
              </w:rPr>
              <w:t>he nature and purpose of the Processing</w:t>
            </w:r>
            <w:r w:rsidR="00133C51" w:rsidRPr="00845E98">
              <w:rPr>
                <w:rFonts w:cs="Arial"/>
                <w:sz w:val="24"/>
                <w:szCs w:val="24"/>
              </w:rPr>
              <w:t xml:space="preserve"> (GDPR Article 30 (b))</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36A1E464" w14:textId="7757FFC5" w:rsidR="007F43EC" w:rsidRPr="00845E98" w:rsidRDefault="000B3412" w:rsidP="007F43EC">
            <w:pPr>
              <w:widowControl w:val="0"/>
              <w:spacing w:after="200" w:line="276" w:lineRule="auto"/>
              <w:jc w:val="both"/>
              <w:rPr>
                <w:rFonts w:eastAsiaTheme="minorHAnsi" w:cs="Arial"/>
                <w:sz w:val="24"/>
                <w:szCs w:val="24"/>
                <w:lang w:val="en-US"/>
              </w:rPr>
            </w:pPr>
            <w:r w:rsidRPr="00845E98">
              <w:rPr>
                <w:rFonts w:cs="Arial"/>
                <w:sz w:val="24"/>
                <w:szCs w:val="24"/>
              </w:rPr>
              <w:t>Identify and contact patients who would benefit from electronic repeat dispensing.  This will reduce the patient risk of being exposed to Coronavirus, increase GP practice and pharmacy capacity for seeing other patients</w:t>
            </w:r>
            <w:r w:rsidR="004E6B67">
              <w:rPr>
                <w:rFonts w:cs="Arial"/>
                <w:sz w:val="24"/>
                <w:szCs w:val="24"/>
              </w:rPr>
              <w:t xml:space="preserve"> and help stabilise demand on supply chain.</w:t>
            </w:r>
          </w:p>
          <w:p w14:paraId="047990C8" w14:textId="03188841" w:rsidR="00897171" w:rsidRPr="00845E98" w:rsidRDefault="00897171" w:rsidP="005E24F5">
            <w:pPr>
              <w:jc w:val="both"/>
              <w:rPr>
                <w:rFonts w:cs="Arial"/>
                <w:sz w:val="24"/>
                <w:szCs w:val="24"/>
                <w:lang w:val="en-US"/>
              </w:rPr>
            </w:pPr>
          </w:p>
        </w:tc>
      </w:tr>
      <w:tr w:rsidR="001E11CB" w:rsidRPr="00845E98" w14:paraId="047990CC" w14:textId="77777777" w:rsidTr="00FE4B27">
        <w:trPr>
          <w:cantSplit/>
        </w:trPr>
        <w:tc>
          <w:tcPr>
            <w:tcW w:w="4252" w:type="dxa"/>
            <w:tcBorders>
              <w:top w:val="single" w:sz="4" w:space="0" w:color="auto"/>
              <w:left w:val="single" w:sz="4" w:space="0" w:color="auto"/>
              <w:bottom w:val="single" w:sz="4" w:space="0" w:color="auto"/>
              <w:right w:val="single" w:sz="4" w:space="0" w:color="auto"/>
            </w:tcBorders>
            <w:hideMark/>
          </w:tcPr>
          <w:p w14:paraId="047990CA" w14:textId="458EC58F" w:rsidR="001E11CB" w:rsidRPr="00845E98" w:rsidRDefault="00F761A5" w:rsidP="00A32726">
            <w:pPr>
              <w:widowControl w:val="0"/>
              <w:spacing w:after="120" w:line="276" w:lineRule="auto"/>
              <w:rPr>
                <w:rFonts w:cs="Arial"/>
                <w:sz w:val="24"/>
                <w:szCs w:val="24"/>
              </w:rPr>
            </w:pPr>
            <w:r w:rsidRPr="00845E98">
              <w:rPr>
                <w:rFonts w:cs="Arial"/>
                <w:sz w:val="24"/>
                <w:szCs w:val="24"/>
              </w:rPr>
              <w:t>Document</w:t>
            </w:r>
            <w:r w:rsidR="003A57F1" w:rsidRPr="00845E98">
              <w:rPr>
                <w:rFonts w:cs="Arial"/>
                <w:sz w:val="24"/>
                <w:szCs w:val="24"/>
              </w:rPr>
              <w:t xml:space="preserve"> the</w:t>
            </w:r>
            <w:r w:rsidR="001E11CB" w:rsidRPr="00845E98">
              <w:rPr>
                <w:rFonts w:cs="Arial"/>
                <w:sz w:val="24"/>
                <w:szCs w:val="24"/>
              </w:rPr>
              <w:t xml:space="preserve"> type of Personal Data</w:t>
            </w:r>
            <w:r w:rsidR="00133C51" w:rsidRPr="00845E98">
              <w:rPr>
                <w:rFonts w:cs="Arial"/>
                <w:sz w:val="24"/>
                <w:szCs w:val="24"/>
              </w:rPr>
              <w:t xml:space="preserve"> (GDPR Article 30 (c))</w:t>
            </w:r>
          </w:p>
        </w:tc>
        <w:tc>
          <w:tcPr>
            <w:tcW w:w="5245" w:type="dxa"/>
            <w:tcBorders>
              <w:top w:val="single" w:sz="4" w:space="0" w:color="auto"/>
              <w:left w:val="single" w:sz="4" w:space="0" w:color="auto"/>
              <w:bottom w:val="single" w:sz="4" w:space="0" w:color="auto"/>
              <w:right w:val="single" w:sz="4" w:space="0" w:color="auto"/>
            </w:tcBorders>
            <w:hideMark/>
          </w:tcPr>
          <w:p w14:paraId="5BEAEA89" w14:textId="77777777" w:rsidR="00FA3184" w:rsidRPr="00845E98" w:rsidRDefault="00FA3184" w:rsidP="00FA3184">
            <w:pPr>
              <w:numPr>
                <w:ilvl w:val="0"/>
                <w:numId w:val="30"/>
              </w:numPr>
              <w:spacing w:before="100" w:beforeAutospacing="1" w:after="100" w:afterAutospacing="1"/>
              <w:rPr>
                <w:rFonts w:eastAsia="Times New Roman" w:cs="Arial"/>
                <w:color w:val="000000"/>
                <w:sz w:val="24"/>
                <w:szCs w:val="24"/>
                <w:lang w:val="en" w:eastAsia="en-GB"/>
              </w:rPr>
            </w:pPr>
            <w:r w:rsidRPr="00845E98">
              <w:rPr>
                <w:rFonts w:eastAsia="Times New Roman" w:cs="Arial"/>
                <w:color w:val="000000"/>
                <w:sz w:val="24"/>
                <w:szCs w:val="24"/>
                <w:lang w:val="en" w:eastAsia="en-GB"/>
              </w:rPr>
              <w:t xml:space="preserve">physical or mental health details </w:t>
            </w:r>
          </w:p>
          <w:p w14:paraId="047990CB" w14:textId="3A0BF668" w:rsidR="001E11CB" w:rsidRPr="00845E98" w:rsidRDefault="001E11CB" w:rsidP="00FA3184">
            <w:pPr>
              <w:pStyle w:val="ListParagraph"/>
              <w:rPr>
                <w:rFonts w:eastAsiaTheme="minorHAnsi" w:cs="Arial"/>
                <w:sz w:val="24"/>
                <w:szCs w:val="24"/>
                <w:lang w:val="en-US"/>
              </w:rPr>
            </w:pPr>
          </w:p>
        </w:tc>
      </w:tr>
      <w:tr w:rsidR="001E11CB" w:rsidRPr="00845E98" w14:paraId="047990CF" w14:textId="77777777" w:rsidTr="00FE4B27">
        <w:trPr>
          <w:cantSplit/>
          <w:trHeight w:val="503"/>
        </w:trPr>
        <w:tc>
          <w:tcPr>
            <w:tcW w:w="4252" w:type="dxa"/>
            <w:tcBorders>
              <w:top w:val="single" w:sz="4" w:space="0" w:color="auto"/>
              <w:left w:val="single" w:sz="4" w:space="0" w:color="auto"/>
              <w:bottom w:val="single" w:sz="4" w:space="0" w:color="auto"/>
              <w:right w:val="single" w:sz="4" w:space="0" w:color="auto"/>
            </w:tcBorders>
            <w:hideMark/>
          </w:tcPr>
          <w:p w14:paraId="047990CD" w14:textId="1A7887F5" w:rsidR="001E11CB" w:rsidRPr="00845E98" w:rsidRDefault="00F761A5" w:rsidP="00A32726">
            <w:pPr>
              <w:widowControl w:val="0"/>
              <w:spacing w:after="120" w:line="276" w:lineRule="auto"/>
              <w:rPr>
                <w:rFonts w:cs="Arial"/>
                <w:sz w:val="24"/>
                <w:szCs w:val="24"/>
              </w:rPr>
            </w:pPr>
            <w:r w:rsidRPr="00845E98">
              <w:rPr>
                <w:rFonts w:cs="Arial"/>
                <w:sz w:val="24"/>
                <w:szCs w:val="24"/>
              </w:rPr>
              <w:t>Document the</w:t>
            </w:r>
            <w:r w:rsidR="001E11CB" w:rsidRPr="00845E98">
              <w:rPr>
                <w:rFonts w:cs="Arial"/>
                <w:sz w:val="24"/>
                <w:szCs w:val="24"/>
              </w:rPr>
              <w:t xml:space="preserve"> categories of Data Subjects</w:t>
            </w:r>
            <w:r w:rsidR="00133C51" w:rsidRPr="00845E98">
              <w:rPr>
                <w:rFonts w:cs="Arial"/>
                <w:sz w:val="24"/>
                <w:szCs w:val="24"/>
              </w:rPr>
              <w:t xml:space="preserve"> (GDPR Article 30 (c))</w:t>
            </w:r>
          </w:p>
        </w:tc>
        <w:tc>
          <w:tcPr>
            <w:tcW w:w="5245" w:type="dxa"/>
            <w:tcBorders>
              <w:top w:val="single" w:sz="4" w:space="0" w:color="auto"/>
              <w:left w:val="single" w:sz="4" w:space="0" w:color="auto"/>
              <w:bottom w:val="single" w:sz="4" w:space="0" w:color="auto"/>
              <w:right w:val="single" w:sz="4" w:space="0" w:color="auto"/>
            </w:tcBorders>
            <w:hideMark/>
          </w:tcPr>
          <w:p w14:paraId="3A2EB0C7" w14:textId="05FC2FF7" w:rsidR="004A7DA6" w:rsidRPr="00845E98" w:rsidRDefault="002E5185">
            <w:pPr>
              <w:pStyle w:val="ListParagraph"/>
              <w:widowControl w:val="0"/>
              <w:numPr>
                <w:ilvl w:val="0"/>
                <w:numId w:val="30"/>
              </w:numPr>
              <w:spacing w:after="120" w:line="276" w:lineRule="auto"/>
              <w:rPr>
                <w:rStyle w:val="Hyperlink"/>
                <w:rFonts w:cs="Arial"/>
                <w:color w:val="auto"/>
                <w:sz w:val="24"/>
                <w:szCs w:val="24"/>
                <w:u w:val="none"/>
              </w:rPr>
            </w:pPr>
            <w:r w:rsidRPr="00845E98">
              <w:rPr>
                <w:rStyle w:val="Hyperlink"/>
                <w:rFonts w:cs="Arial"/>
                <w:color w:val="auto"/>
                <w:sz w:val="24"/>
                <w:szCs w:val="24"/>
                <w:u w:val="none"/>
              </w:rPr>
              <w:t xml:space="preserve">NHS </w:t>
            </w:r>
            <w:r w:rsidR="003E14F5">
              <w:rPr>
                <w:rStyle w:val="Hyperlink"/>
                <w:rFonts w:cs="Arial"/>
                <w:color w:val="auto"/>
                <w:sz w:val="24"/>
                <w:szCs w:val="24"/>
                <w:u w:val="none"/>
              </w:rPr>
              <w:t>p</w:t>
            </w:r>
            <w:r w:rsidR="00DE6A2D" w:rsidRPr="00845E98">
              <w:rPr>
                <w:rStyle w:val="Hyperlink"/>
                <w:rFonts w:cs="Arial"/>
                <w:color w:val="auto"/>
                <w:sz w:val="24"/>
                <w:szCs w:val="24"/>
                <w:u w:val="none"/>
              </w:rPr>
              <w:t>atients</w:t>
            </w:r>
            <w:r w:rsidR="004A7DA6" w:rsidRPr="00845E98">
              <w:rPr>
                <w:rStyle w:val="Hyperlink"/>
                <w:rFonts w:cs="Arial"/>
                <w:color w:val="auto"/>
                <w:sz w:val="24"/>
                <w:szCs w:val="24"/>
                <w:u w:val="none"/>
              </w:rPr>
              <w:t xml:space="preserve"> </w:t>
            </w:r>
          </w:p>
          <w:p w14:paraId="047990CE" w14:textId="020DA53E" w:rsidR="001E11CB" w:rsidRPr="00845E98" w:rsidRDefault="001E11CB" w:rsidP="00DE6A2D">
            <w:pPr>
              <w:pStyle w:val="ListParagraph"/>
              <w:spacing w:after="120"/>
              <w:rPr>
                <w:rFonts w:cs="Arial"/>
                <w:sz w:val="24"/>
                <w:szCs w:val="24"/>
                <w:lang w:val="en" w:eastAsia="en-GB"/>
              </w:rPr>
            </w:pPr>
          </w:p>
        </w:tc>
      </w:tr>
      <w:tr w:rsidR="001E11CB" w:rsidRPr="00845E98" w14:paraId="047990E9" w14:textId="77777777" w:rsidTr="00FE4B27">
        <w:trPr>
          <w:cantSplit/>
        </w:trPr>
        <w:tc>
          <w:tcPr>
            <w:tcW w:w="4252" w:type="dxa"/>
            <w:tcBorders>
              <w:top w:val="single" w:sz="4" w:space="0" w:color="auto"/>
              <w:left w:val="single" w:sz="4" w:space="0" w:color="auto"/>
              <w:bottom w:val="single" w:sz="4" w:space="0" w:color="auto"/>
              <w:right w:val="single" w:sz="4" w:space="0" w:color="auto"/>
            </w:tcBorders>
            <w:hideMark/>
          </w:tcPr>
          <w:p w14:paraId="566E9A8C" w14:textId="2584207C" w:rsidR="00183A4C" w:rsidRPr="00845E98" w:rsidRDefault="00F761A5" w:rsidP="00A32726">
            <w:pPr>
              <w:widowControl w:val="0"/>
              <w:spacing w:after="120" w:line="276" w:lineRule="auto"/>
              <w:rPr>
                <w:rFonts w:cs="Arial"/>
                <w:sz w:val="24"/>
                <w:szCs w:val="24"/>
              </w:rPr>
            </w:pPr>
            <w:r w:rsidRPr="00845E98">
              <w:rPr>
                <w:rFonts w:cs="Arial"/>
                <w:sz w:val="24"/>
                <w:szCs w:val="24"/>
              </w:rPr>
              <w:t xml:space="preserve">Responding to </w:t>
            </w:r>
            <w:r w:rsidR="00317416" w:rsidRPr="00845E98">
              <w:rPr>
                <w:rFonts w:cs="Arial"/>
                <w:sz w:val="24"/>
                <w:szCs w:val="24"/>
              </w:rPr>
              <w:t>Data Subject R</w:t>
            </w:r>
            <w:r w:rsidR="001E11CB" w:rsidRPr="00845E98">
              <w:rPr>
                <w:rFonts w:cs="Arial"/>
                <w:sz w:val="24"/>
                <w:szCs w:val="24"/>
              </w:rPr>
              <w:t xml:space="preserve">ights </w:t>
            </w:r>
            <w:r w:rsidR="00317416" w:rsidRPr="00845E98">
              <w:rPr>
                <w:rFonts w:cs="Arial"/>
                <w:sz w:val="24"/>
                <w:szCs w:val="24"/>
              </w:rPr>
              <w:t>R</w:t>
            </w:r>
            <w:r w:rsidRPr="00845E98">
              <w:rPr>
                <w:rFonts w:cs="Arial"/>
                <w:sz w:val="24"/>
                <w:szCs w:val="24"/>
              </w:rPr>
              <w:t>equests:</w:t>
            </w:r>
          </w:p>
          <w:p w14:paraId="5C86A3A3" w14:textId="514E3230" w:rsidR="007E11D5" w:rsidRPr="00845E98" w:rsidRDefault="00682062" w:rsidP="00A32726">
            <w:pPr>
              <w:widowControl w:val="0"/>
              <w:spacing w:after="120" w:line="276" w:lineRule="auto"/>
              <w:rPr>
                <w:rFonts w:cs="Arial"/>
                <w:sz w:val="24"/>
                <w:szCs w:val="24"/>
              </w:rPr>
            </w:pPr>
            <w:r w:rsidRPr="00845E98">
              <w:rPr>
                <w:rFonts w:cs="Arial"/>
                <w:sz w:val="24"/>
                <w:szCs w:val="24"/>
              </w:rPr>
              <w:t>Right of Access</w:t>
            </w:r>
            <w:r w:rsidR="002E3626" w:rsidRPr="00845E98">
              <w:rPr>
                <w:rFonts w:cs="Arial"/>
                <w:sz w:val="24"/>
                <w:szCs w:val="24"/>
              </w:rPr>
              <w:t xml:space="preserve"> (GDPR Article 15)</w:t>
            </w:r>
          </w:p>
          <w:p w14:paraId="3B6F1582" w14:textId="1A0DBCE3" w:rsidR="002E3626" w:rsidRPr="00845E98" w:rsidRDefault="00682062" w:rsidP="00A32726">
            <w:pPr>
              <w:widowControl w:val="0"/>
              <w:spacing w:after="120" w:line="276" w:lineRule="auto"/>
              <w:rPr>
                <w:rFonts w:cs="Arial"/>
                <w:sz w:val="24"/>
                <w:szCs w:val="24"/>
              </w:rPr>
            </w:pPr>
            <w:r w:rsidRPr="00845E98">
              <w:rPr>
                <w:rFonts w:cs="Arial"/>
                <w:sz w:val="24"/>
                <w:szCs w:val="24"/>
              </w:rPr>
              <w:t>Right to Rectification</w:t>
            </w:r>
            <w:r w:rsidR="002E3626" w:rsidRPr="00845E98">
              <w:rPr>
                <w:rFonts w:cs="Arial"/>
                <w:sz w:val="24"/>
                <w:szCs w:val="24"/>
              </w:rPr>
              <w:t xml:space="preserve"> (GDPR Article 16)</w:t>
            </w:r>
          </w:p>
          <w:p w14:paraId="047990E7" w14:textId="57A8AB2C" w:rsidR="00682062" w:rsidRPr="00845E98" w:rsidRDefault="00682062" w:rsidP="00A32726">
            <w:pPr>
              <w:widowControl w:val="0"/>
              <w:spacing w:after="120" w:line="276" w:lineRule="auto"/>
              <w:rPr>
                <w:rFonts w:cs="Arial"/>
                <w:sz w:val="24"/>
                <w:szCs w:val="24"/>
              </w:rPr>
            </w:pPr>
            <w:r w:rsidRPr="00845E98">
              <w:rPr>
                <w:rFonts w:cs="Arial"/>
                <w:sz w:val="24"/>
                <w:szCs w:val="24"/>
              </w:rPr>
              <w:t>Right to Erasure</w:t>
            </w:r>
            <w:r w:rsidR="002E3626" w:rsidRPr="00845E98">
              <w:rPr>
                <w:rFonts w:cs="Arial"/>
                <w:sz w:val="24"/>
                <w:szCs w:val="24"/>
              </w:rPr>
              <w:t xml:space="preserve"> (GDPR Article 17)</w:t>
            </w:r>
          </w:p>
        </w:tc>
        <w:tc>
          <w:tcPr>
            <w:tcW w:w="5245" w:type="dxa"/>
            <w:tcBorders>
              <w:top w:val="single" w:sz="4" w:space="0" w:color="auto"/>
              <w:left w:val="single" w:sz="4" w:space="0" w:color="auto"/>
              <w:bottom w:val="single" w:sz="4" w:space="0" w:color="auto"/>
              <w:right w:val="single" w:sz="4" w:space="0" w:color="auto"/>
            </w:tcBorders>
            <w:hideMark/>
          </w:tcPr>
          <w:p w14:paraId="047990E8" w14:textId="36C8D2E6" w:rsidR="001E6A1A" w:rsidRPr="00845E98" w:rsidRDefault="001077EB" w:rsidP="00A634EA">
            <w:pPr>
              <w:widowControl w:val="0"/>
              <w:spacing w:after="200" w:line="276" w:lineRule="auto"/>
              <w:jc w:val="both"/>
              <w:rPr>
                <w:rFonts w:eastAsiaTheme="minorHAnsi" w:cs="Arial"/>
                <w:sz w:val="24"/>
                <w:szCs w:val="24"/>
                <w:lang w:val="en-US"/>
              </w:rPr>
            </w:pPr>
            <w:r w:rsidRPr="00845E98">
              <w:rPr>
                <w:rFonts w:cs="Arial"/>
                <w:sz w:val="24"/>
                <w:szCs w:val="24"/>
              </w:rPr>
              <w:t xml:space="preserve">The </w:t>
            </w:r>
            <w:r w:rsidR="00A634EA">
              <w:rPr>
                <w:rFonts w:cs="Arial"/>
                <w:sz w:val="24"/>
                <w:szCs w:val="24"/>
              </w:rPr>
              <w:t xml:space="preserve">GP </w:t>
            </w:r>
            <w:r w:rsidR="003E14F5">
              <w:rPr>
                <w:rFonts w:cs="Arial"/>
                <w:sz w:val="24"/>
                <w:szCs w:val="24"/>
              </w:rPr>
              <w:t>p</w:t>
            </w:r>
            <w:r w:rsidR="00A634EA">
              <w:rPr>
                <w:rFonts w:cs="Arial"/>
                <w:sz w:val="24"/>
                <w:szCs w:val="24"/>
              </w:rPr>
              <w:t>ractice and CCG</w:t>
            </w:r>
            <w:r w:rsidR="00682062" w:rsidRPr="00845E98">
              <w:rPr>
                <w:rFonts w:cs="Arial"/>
                <w:sz w:val="24"/>
                <w:szCs w:val="24"/>
              </w:rPr>
              <w:t xml:space="preserve"> </w:t>
            </w:r>
            <w:r w:rsidR="001E11CB" w:rsidRPr="00845E98">
              <w:rPr>
                <w:rFonts w:cs="Arial"/>
                <w:sz w:val="24"/>
                <w:szCs w:val="24"/>
              </w:rPr>
              <w:t xml:space="preserve">will action these rights for the </w:t>
            </w:r>
            <w:r w:rsidR="001B3343" w:rsidRPr="00845E98">
              <w:rPr>
                <w:rFonts w:cs="Arial"/>
                <w:sz w:val="24"/>
                <w:szCs w:val="24"/>
              </w:rPr>
              <w:t>requests it receives and the personal data it holds</w:t>
            </w:r>
            <w:r w:rsidR="00E92438" w:rsidRPr="00845E98">
              <w:rPr>
                <w:rFonts w:cs="Arial"/>
                <w:sz w:val="24"/>
                <w:szCs w:val="24"/>
              </w:rPr>
              <w:t>.</w:t>
            </w:r>
          </w:p>
        </w:tc>
      </w:tr>
      <w:tr w:rsidR="001E11CB" w:rsidRPr="00845E98" w14:paraId="047990EC" w14:textId="77777777" w:rsidTr="00FE4B27">
        <w:trPr>
          <w:cantSplit/>
        </w:trPr>
        <w:tc>
          <w:tcPr>
            <w:tcW w:w="4252" w:type="dxa"/>
            <w:tcBorders>
              <w:top w:val="single" w:sz="4" w:space="0" w:color="auto"/>
              <w:left w:val="single" w:sz="4" w:space="0" w:color="auto"/>
              <w:bottom w:val="single" w:sz="4" w:space="0" w:color="auto"/>
              <w:right w:val="single" w:sz="4" w:space="0" w:color="auto"/>
            </w:tcBorders>
            <w:hideMark/>
          </w:tcPr>
          <w:p w14:paraId="047990EA" w14:textId="2A6A35E7" w:rsidR="001E11CB" w:rsidRPr="00845E98" w:rsidRDefault="00BF393F" w:rsidP="00A32726">
            <w:pPr>
              <w:widowControl w:val="0"/>
              <w:spacing w:after="120" w:line="276" w:lineRule="auto"/>
              <w:rPr>
                <w:rFonts w:cs="Arial"/>
                <w:sz w:val="24"/>
                <w:szCs w:val="24"/>
              </w:rPr>
            </w:pPr>
            <w:r w:rsidRPr="00845E98">
              <w:rPr>
                <w:rFonts w:cs="Arial"/>
                <w:sz w:val="24"/>
                <w:szCs w:val="24"/>
              </w:rPr>
              <w:lastRenderedPageBreak/>
              <w:t xml:space="preserve">Providing </w:t>
            </w:r>
            <w:r w:rsidR="001E11CB" w:rsidRPr="00845E98">
              <w:rPr>
                <w:rFonts w:cs="Arial"/>
                <w:sz w:val="24"/>
                <w:szCs w:val="24"/>
              </w:rPr>
              <w:t xml:space="preserve">Privacy </w:t>
            </w:r>
            <w:r w:rsidR="00183A4C" w:rsidRPr="00845E98">
              <w:rPr>
                <w:rFonts w:cs="Arial"/>
                <w:sz w:val="24"/>
                <w:szCs w:val="24"/>
              </w:rPr>
              <w:t>Notices to Data Subjects</w:t>
            </w:r>
            <w:r w:rsidR="00DF5E6D" w:rsidRPr="00845E98">
              <w:rPr>
                <w:rFonts w:cs="Arial"/>
                <w:sz w:val="24"/>
                <w:szCs w:val="24"/>
              </w:rPr>
              <w:t xml:space="preserve"> (GDPR Article</w:t>
            </w:r>
            <w:r w:rsidR="00DB13F9" w:rsidRPr="00845E98">
              <w:rPr>
                <w:rFonts w:cs="Arial"/>
                <w:sz w:val="24"/>
                <w:szCs w:val="24"/>
              </w:rPr>
              <w:t>s 13 -</w:t>
            </w:r>
            <w:r w:rsidR="00DF5E6D" w:rsidRPr="00845E98">
              <w:rPr>
                <w:rFonts w:cs="Arial"/>
                <w:sz w:val="24"/>
                <w:szCs w:val="24"/>
              </w:rPr>
              <w:t xml:space="preserve"> 14)</w:t>
            </w:r>
          </w:p>
        </w:tc>
        <w:tc>
          <w:tcPr>
            <w:tcW w:w="5245" w:type="dxa"/>
            <w:tcBorders>
              <w:top w:val="single" w:sz="4" w:space="0" w:color="auto"/>
              <w:left w:val="single" w:sz="4" w:space="0" w:color="auto"/>
              <w:bottom w:val="single" w:sz="4" w:space="0" w:color="auto"/>
              <w:right w:val="single" w:sz="4" w:space="0" w:color="auto"/>
            </w:tcBorders>
            <w:hideMark/>
          </w:tcPr>
          <w:p w14:paraId="084D3936" w14:textId="514F95EC" w:rsidR="001E11CB" w:rsidRPr="00845E98" w:rsidRDefault="0033203D" w:rsidP="00A32726">
            <w:pPr>
              <w:widowControl w:val="0"/>
              <w:spacing w:after="200" w:line="276" w:lineRule="auto"/>
              <w:jc w:val="both"/>
              <w:rPr>
                <w:rFonts w:eastAsiaTheme="minorHAnsi" w:cs="Arial"/>
                <w:sz w:val="24"/>
                <w:szCs w:val="24"/>
                <w:lang w:val="en-US"/>
              </w:rPr>
            </w:pPr>
            <w:r w:rsidRPr="00845E98">
              <w:rPr>
                <w:rFonts w:cs="Arial"/>
                <w:sz w:val="24"/>
                <w:szCs w:val="24"/>
              </w:rPr>
              <w:t xml:space="preserve">NHSBSA </w:t>
            </w:r>
            <w:r w:rsidR="002E5185" w:rsidRPr="00845E98">
              <w:rPr>
                <w:rFonts w:cs="Arial"/>
                <w:sz w:val="24"/>
                <w:szCs w:val="24"/>
              </w:rPr>
              <w:t xml:space="preserve">working with NHS England </w:t>
            </w:r>
            <w:r w:rsidR="003E14F5">
              <w:rPr>
                <w:rFonts w:cs="Arial"/>
                <w:sz w:val="24"/>
                <w:szCs w:val="24"/>
              </w:rPr>
              <w:t xml:space="preserve">and NHS Improvement </w:t>
            </w:r>
            <w:r w:rsidR="002E5185" w:rsidRPr="00845E98">
              <w:rPr>
                <w:rFonts w:cs="Arial"/>
                <w:sz w:val="24"/>
                <w:szCs w:val="24"/>
              </w:rPr>
              <w:t xml:space="preserve">will make </w:t>
            </w:r>
            <w:r w:rsidR="00DE6A2D" w:rsidRPr="00845E98">
              <w:rPr>
                <w:rFonts w:cs="Arial"/>
                <w:sz w:val="24"/>
                <w:szCs w:val="24"/>
              </w:rPr>
              <w:t>CCGs</w:t>
            </w:r>
            <w:r w:rsidR="00720B8D" w:rsidRPr="00845E98">
              <w:rPr>
                <w:rFonts w:cs="Arial"/>
                <w:sz w:val="24"/>
                <w:szCs w:val="24"/>
              </w:rPr>
              <w:t xml:space="preserve"> and GP </w:t>
            </w:r>
            <w:r w:rsidR="003E14F5">
              <w:rPr>
                <w:rFonts w:cs="Arial"/>
                <w:sz w:val="24"/>
                <w:szCs w:val="24"/>
              </w:rPr>
              <w:t>p</w:t>
            </w:r>
            <w:r w:rsidR="00720B8D" w:rsidRPr="00845E98">
              <w:rPr>
                <w:rFonts w:cs="Arial"/>
                <w:sz w:val="24"/>
                <w:szCs w:val="24"/>
              </w:rPr>
              <w:t xml:space="preserve">ractices </w:t>
            </w:r>
            <w:r w:rsidR="002E5185" w:rsidRPr="00845E98">
              <w:rPr>
                <w:rFonts w:cs="Arial"/>
                <w:sz w:val="24"/>
                <w:szCs w:val="24"/>
              </w:rPr>
              <w:t>aware of the arrangements for th</w:t>
            </w:r>
            <w:r w:rsidR="00DE6A2D" w:rsidRPr="00845E98">
              <w:rPr>
                <w:rFonts w:cs="Arial"/>
                <w:sz w:val="24"/>
                <w:szCs w:val="24"/>
              </w:rPr>
              <w:t>is</w:t>
            </w:r>
            <w:r w:rsidR="002E5185" w:rsidRPr="00845E98">
              <w:rPr>
                <w:rFonts w:cs="Arial"/>
                <w:sz w:val="24"/>
                <w:szCs w:val="24"/>
              </w:rPr>
              <w:t xml:space="preserve"> service on the relevant websites and </w:t>
            </w:r>
            <w:r w:rsidR="00E92438" w:rsidRPr="00845E98">
              <w:rPr>
                <w:rFonts w:eastAsiaTheme="minorHAnsi" w:cs="Arial"/>
                <w:sz w:val="24"/>
                <w:szCs w:val="24"/>
                <w:lang w:val="en-US"/>
              </w:rPr>
              <w:t>Service portal.</w:t>
            </w:r>
          </w:p>
          <w:p w14:paraId="3D96A673" w14:textId="77777777" w:rsidR="00830322" w:rsidRPr="00845E98" w:rsidRDefault="00830322" w:rsidP="00A32726">
            <w:pPr>
              <w:widowControl w:val="0"/>
              <w:spacing w:after="200" w:line="276" w:lineRule="auto"/>
              <w:jc w:val="both"/>
              <w:rPr>
                <w:rFonts w:eastAsiaTheme="minorHAnsi" w:cs="Arial"/>
                <w:sz w:val="24"/>
                <w:szCs w:val="24"/>
                <w:lang w:val="en-US"/>
              </w:rPr>
            </w:pPr>
          </w:p>
          <w:p w14:paraId="05DBFF6C" w14:textId="75376CCD" w:rsidR="00382D82" w:rsidRPr="00845E98" w:rsidRDefault="001077EB" w:rsidP="002E5185">
            <w:pPr>
              <w:widowControl w:val="0"/>
              <w:spacing w:after="200" w:line="276" w:lineRule="auto"/>
              <w:jc w:val="both"/>
              <w:rPr>
                <w:rFonts w:cs="Arial"/>
                <w:sz w:val="24"/>
                <w:szCs w:val="24"/>
              </w:rPr>
            </w:pPr>
            <w:r w:rsidRPr="00845E98">
              <w:rPr>
                <w:rFonts w:cs="Arial"/>
                <w:sz w:val="24"/>
                <w:szCs w:val="24"/>
              </w:rPr>
              <w:t xml:space="preserve">The </w:t>
            </w:r>
            <w:r w:rsidR="00DE6A2D" w:rsidRPr="00845E98">
              <w:rPr>
                <w:rFonts w:cs="Arial"/>
                <w:sz w:val="24"/>
                <w:szCs w:val="24"/>
              </w:rPr>
              <w:t>CCG</w:t>
            </w:r>
            <w:r w:rsidR="0033203D" w:rsidRPr="00845E98">
              <w:rPr>
                <w:rFonts w:cs="Arial"/>
                <w:sz w:val="24"/>
                <w:szCs w:val="24"/>
              </w:rPr>
              <w:t xml:space="preserve"> </w:t>
            </w:r>
            <w:r w:rsidR="007E11D5" w:rsidRPr="00845E98">
              <w:rPr>
                <w:rFonts w:cs="Arial"/>
                <w:sz w:val="24"/>
                <w:szCs w:val="24"/>
              </w:rPr>
              <w:t xml:space="preserve">will </w:t>
            </w:r>
            <w:r w:rsidR="00E92438" w:rsidRPr="00845E98">
              <w:rPr>
                <w:rFonts w:cs="Arial"/>
                <w:sz w:val="24"/>
                <w:szCs w:val="24"/>
              </w:rPr>
              <w:t xml:space="preserve">make their staff </w:t>
            </w:r>
            <w:r w:rsidR="00DE6A2D" w:rsidRPr="00845E98">
              <w:rPr>
                <w:rFonts w:cs="Arial"/>
                <w:sz w:val="24"/>
                <w:szCs w:val="24"/>
              </w:rPr>
              <w:t xml:space="preserve">and GP </w:t>
            </w:r>
            <w:r w:rsidR="003E14F5">
              <w:rPr>
                <w:rFonts w:cs="Arial"/>
                <w:sz w:val="24"/>
                <w:szCs w:val="24"/>
              </w:rPr>
              <w:t>p</w:t>
            </w:r>
            <w:r w:rsidR="00DE6A2D" w:rsidRPr="00845E98">
              <w:rPr>
                <w:rFonts w:cs="Arial"/>
                <w:sz w:val="24"/>
                <w:szCs w:val="24"/>
              </w:rPr>
              <w:t xml:space="preserve">ractices </w:t>
            </w:r>
            <w:r w:rsidR="00E92438" w:rsidRPr="00845E98">
              <w:rPr>
                <w:rFonts w:cs="Arial"/>
                <w:sz w:val="24"/>
                <w:szCs w:val="24"/>
              </w:rPr>
              <w:t>aware of the processing they undertake</w:t>
            </w:r>
            <w:r w:rsidR="004E6B67">
              <w:rPr>
                <w:rFonts w:cs="Arial"/>
                <w:sz w:val="24"/>
                <w:szCs w:val="24"/>
              </w:rPr>
              <w:t>.</w:t>
            </w:r>
          </w:p>
          <w:p w14:paraId="63E28B7A" w14:textId="77777777" w:rsidR="002E5185" w:rsidRPr="00845E98" w:rsidRDefault="002E5185" w:rsidP="002E5185">
            <w:pPr>
              <w:widowControl w:val="0"/>
              <w:spacing w:after="200" w:line="276" w:lineRule="auto"/>
              <w:jc w:val="both"/>
              <w:rPr>
                <w:rFonts w:cs="Arial"/>
                <w:sz w:val="24"/>
                <w:szCs w:val="24"/>
              </w:rPr>
            </w:pPr>
          </w:p>
          <w:p w14:paraId="047990EB" w14:textId="6A55EE27" w:rsidR="002E5185" w:rsidRPr="00845E98" w:rsidRDefault="00DE6A2D" w:rsidP="00DE6A2D">
            <w:pPr>
              <w:widowControl w:val="0"/>
              <w:spacing w:after="200" w:line="276" w:lineRule="auto"/>
              <w:jc w:val="both"/>
              <w:rPr>
                <w:rFonts w:eastAsiaTheme="minorHAnsi" w:cs="Arial"/>
                <w:sz w:val="24"/>
                <w:szCs w:val="24"/>
                <w:lang w:val="en-US"/>
              </w:rPr>
            </w:pPr>
            <w:r w:rsidRPr="00845E98">
              <w:rPr>
                <w:rFonts w:cs="Arial"/>
                <w:sz w:val="24"/>
                <w:szCs w:val="24"/>
              </w:rPr>
              <w:t xml:space="preserve">GP </w:t>
            </w:r>
            <w:r w:rsidR="003E14F5">
              <w:rPr>
                <w:rFonts w:cs="Arial"/>
                <w:sz w:val="24"/>
                <w:szCs w:val="24"/>
              </w:rPr>
              <w:t>p</w:t>
            </w:r>
            <w:r w:rsidRPr="00845E98">
              <w:rPr>
                <w:rFonts w:cs="Arial"/>
                <w:sz w:val="24"/>
                <w:szCs w:val="24"/>
              </w:rPr>
              <w:t xml:space="preserve">ractices </w:t>
            </w:r>
            <w:r w:rsidR="002E5185" w:rsidRPr="00845E98">
              <w:rPr>
                <w:rFonts w:cs="Arial"/>
                <w:sz w:val="24"/>
                <w:szCs w:val="24"/>
              </w:rPr>
              <w:t xml:space="preserve">will make their </w:t>
            </w:r>
            <w:r w:rsidRPr="00845E98">
              <w:rPr>
                <w:rFonts w:cs="Arial"/>
                <w:sz w:val="24"/>
                <w:szCs w:val="24"/>
              </w:rPr>
              <w:t>patients</w:t>
            </w:r>
            <w:r w:rsidR="002E5185" w:rsidRPr="00845E98">
              <w:rPr>
                <w:rFonts w:cs="Arial"/>
                <w:sz w:val="24"/>
                <w:szCs w:val="24"/>
              </w:rPr>
              <w:t xml:space="preserve"> aware of the processing they undertake</w:t>
            </w:r>
            <w:r w:rsidR="00720B8D" w:rsidRPr="00845E98">
              <w:rPr>
                <w:rFonts w:cs="Arial"/>
                <w:sz w:val="24"/>
                <w:szCs w:val="24"/>
              </w:rPr>
              <w:t xml:space="preserve"> when seeking patient consent</w:t>
            </w:r>
            <w:r w:rsidR="004E6B67">
              <w:rPr>
                <w:rFonts w:cs="Arial"/>
                <w:sz w:val="24"/>
                <w:szCs w:val="24"/>
              </w:rPr>
              <w:t>.</w:t>
            </w:r>
          </w:p>
        </w:tc>
      </w:tr>
      <w:tr w:rsidR="001E11CB" w:rsidRPr="00845E98" w14:paraId="047990EF" w14:textId="77777777" w:rsidTr="00FE4B27">
        <w:trPr>
          <w:cantSplit/>
        </w:trPr>
        <w:tc>
          <w:tcPr>
            <w:tcW w:w="4252" w:type="dxa"/>
            <w:tcBorders>
              <w:top w:val="single" w:sz="4" w:space="0" w:color="auto"/>
              <w:left w:val="single" w:sz="4" w:space="0" w:color="auto"/>
              <w:bottom w:val="single" w:sz="4" w:space="0" w:color="auto"/>
              <w:right w:val="single" w:sz="4" w:space="0" w:color="auto"/>
            </w:tcBorders>
            <w:hideMark/>
          </w:tcPr>
          <w:p w14:paraId="047990ED" w14:textId="3373E93B" w:rsidR="00DF5E6D" w:rsidRPr="00845E98" w:rsidRDefault="00BF393F" w:rsidP="00A32726">
            <w:pPr>
              <w:widowControl w:val="0"/>
              <w:spacing w:after="120" w:line="276" w:lineRule="auto"/>
              <w:rPr>
                <w:rFonts w:cs="Arial"/>
                <w:sz w:val="24"/>
                <w:szCs w:val="24"/>
              </w:rPr>
            </w:pPr>
            <w:r w:rsidRPr="00845E98">
              <w:rPr>
                <w:rFonts w:cs="Arial"/>
                <w:sz w:val="24"/>
                <w:szCs w:val="24"/>
              </w:rPr>
              <w:t xml:space="preserve">Handling </w:t>
            </w:r>
            <w:r w:rsidR="00682062" w:rsidRPr="00845E98">
              <w:rPr>
                <w:rFonts w:cs="Arial"/>
                <w:sz w:val="24"/>
                <w:szCs w:val="24"/>
              </w:rPr>
              <w:t>Personal Data Breaches</w:t>
            </w:r>
            <w:r w:rsidR="001E6A1A" w:rsidRPr="00845E98">
              <w:rPr>
                <w:rFonts w:cs="Arial"/>
                <w:sz w:val="24"/>
                <w:szCs w:val="24"/>
              </w:rPr>
              <w:t xml:space="preserve"> </w:t>
            </w:r>
            <w:r w:rsidR="00DF5E6D" w:rsidRPr="00845E98">
              <w:rPr>
                <w:rFonts w:cs="Arial"/>
                <w:sz w:val="24"/>
                <w:szCs w:val="24"/>
              </w:rPr>
              <w:t>(GDPR Articles 33 -</w:t>
            </w:r>
            <w:r w:rsidR="00DB13F9" w:rsidRPr="00845E98">
              <w:rPr>
                <w:rFonts w:cs="Arial"/>
                <w:sz w:val="24"/>
                <w:szCs w:val="24"/>
              </w:rPr>
              <w:t xml:space="preserve"> </w:t>
            </w:r>
            <w:r w:rsidR="00DF5E6D" w:rsidRPr="00845E98">
              <w:rPr>
                <w:rFonts w:cs="Arial"/>
                <w:sz w:val="24"/>
                <w:szCs w:val="24"/>
              </w:rPr>
              <w:t>34)</w:t>
            </w:r>
          </w:p>
        </w:tc>
        <w:tc>
          <w:tcPr>
            <w:tcW w:w="5245" w:type="dxa"/>
            <w:tcBorders>
              <w:top w:val="single" w:sz="4" w:space="0" w:color="auto"/>
              <w:left w:val="single" w:sz="4" w:space="0" w:color="auto"/>
              <w:bottom w:val="single" w:sz="4" w:space="0" w:color="auto"/>
              <w:right w:val="single" w:sz="4" w:space="0" w:color="auto"/>
            </w:tcBorders>
            <w:hideMark/>
          </w:tcPr>
          <w:p w14:paraId="251113EE" w14:textId="0C5F3AA4" w:rsidR="001E11CB" w:rsidRPr="00845E98" w:rsidRDefault="00731855" w:rsidP="00A32726">
            <w:pPr>
              <w:widowControl w:val="0"/>
              <w:spacing w:after="200" w:line="276" w:lineRule="auto"/>
              <w:jc w:val="both"/>
              <w:rPr>
                <w:rFonts w:cs="Arial"/>
                <w:sz w:val="24"/>
                <w:szCs w:val="24"/>
                <w:lang w:val="en"/>
              </w:rPr>
            </w:pPr>
            <w:r w:rsidRPr="00845E98">
              <w:rPr>
                <w:rFonts w:cs="Arial"/>
                <w:sz w:val="24"/>
                <w:szCs w:val="24"/>
                <w:lang w:val="en"/>
              </w:rPr>
              <w:t>If the NHSBSA become</w:t>
            </w:r>
            <w:r w:rsidR="001077EB" w:rsidRPr="00845E98">
              <w:rPr>
                <w:rFonts w:cs="Arial"/>
                <w:sz w:val="24"/>
                <w:szCs w:val="24"/>
                <w:lang w:val="en"/>
              </w:rPr>
              <w:t>s</w:t>
            </w:r>
            <w:r w:rsidRPr="00845E98">
              <w:rPr>
                <w:rFonts w:cs="Arial"/>
                <w:sz w:val="24"/>
                <w:szCs w:val="24"/>
                <w:lang w:val="en"/>
              </w:rPr>
              <w:t xml:space="preserve"> aware that a breach </w:t>
            </w:r>
            <w:r w:rsidR="00DE6A2D" w:rsidRPr="00845E98">
              <w:rPr>
                <w:rFonts w:cs="Arial"/>
                <w:sz w:val="24"/>
                <w:szCs w:val="24"/>
                <w:lang w:val="en"/>
              </w:rPr>
              <w:t>i</w:t>
            </w:r>
            <w:r w:rsidRPr="00845E98">
              <w:rPr>
                <w:rFonts w:cs="Arial"/>
                <w:sz w:val="24"/>
                <w:szCs w:val="24"/>
                <w:lang w:val="en"/>
              </w:rPr>
              <w:t>t</w:t>
            </w:r>
            <w:r w:rsidR="00682062" w:rsidRPr="00845E98">
              <w:rPr>
                <w:rFonts w:cs="Arial"/>
                <w:sz w:val="24"/>
                <w:szCs w:val="24"/>
                <w:lang w:val="en"/>
              </w:rPr>
              <w:t xml:space="preserve"> will advise the </w:t>
            </w:r>
            <w:r w:rsidR="002E5185" w:rsidRPr="00845E98">
              <w:rPr>
                <w:rFonts w:cs="Arial"/>
                <w:sz w:val="24"/>
                <w:szCs w:val="24"/>
                <w:lang w:val="en"/>
              </w:rPr>
              <w:t>affected Controllers</w:t>
            </w:r>
            <w:r w:rsidRPr="00845E98">
              <w:rPr>
                <w:rFonts w:cs="Arial"/>
                <w:sz w:val="24"/>
                <w:szCs w:val="24"/>
                <w:lang w:val="en"/>
              </w:rPr>
              <w:t>.</w:t>
            </w:r>
            <w:r w:rsidR="00EC2FEA" w:rsidRPr="00845E98">
              <w:rPr>
                <w:rFonts w:cs="Arial"/>
                <w:sz w:val="24"/>
                <w:szCs w:val="24"/>
                <w:lang w:val="en"/>
              </w:rPr>
              <w:t xml:space="preserve"> </w:t>
            </w:r>
          </w:p>
          <w:p w14:paraId="16AB14AA" w14:textId="7723C6CB" w:rsidR="001E6A1A" w:rsidRPr="00845E98" w:rsidRDefault="00887ED6" w:rsidP="000545E3">
            <w:pPr>
              <w:widowControl w:val="0"/>
              <w:spacing w:after="200" w:line="276" w:lineRule="auto"/>
              <w:jc w:val="both"/>
              <w:rPr>
                <w:rFonts w:cs="Arial"/>
                <w:sz w:val="24"/>
                <w:szCs w:val="24"/>
                <w:lang w:val="en"/>
              </w:rPr>
            </w:pPr>
            <w:r w:rsidRPr="00845E98">
              <w:rPr>
                <w:rFonts w:cs="Arial"/>
                <w:sz w:val="24"/>
                <w:szCs w:val="24"/>
                <w:lang w:val="en"/>
              </w:rPr>
              <w:t xml:space="preserve">The </w:t>
            </w:r>
            <w:r w:rsidR="00720B8D" w:rsidRPr="00845E98">
              <w:rPr>
                <w:rFonts w:cs="Arial"/>
                <w:sz w:val="24"/>
                <w:szCs w:val="24"/>
                <w:lang w:val="en"/>
              </w:rPr>
              <w:t>Controller</w:t>
            </w:r>
            <w:r w:rsidR="00BF393F" w:rsidRPr="00845E98">
              <w:rPr>
                <w:rFonts w:cs="Arial"/>
                <w:sz w:val="24"/>
                <w:szCs w:val="24"/>
                <w:lang w:val="en"/>
              </w:rPr>
              <w:t xml:space="preserve"> will handle personal data breaches relating to the relevant </w:t>
            </w:r>
            <w:r w:rsidR="002E5185" w:rsidRPr="00845E98">
              <w:rPr>
                <w:rFonts w:cs="Arial"/>
                <w:sz w:val="24"/>
                <w:szCs w:val="24"/>
                <w:lang w:val="en"/>
              </w:rPr>
              <w:t xml:space="preserve">personal </w:t>
            </w:r>
            <w:r w:rsidR="00BF393F" w:rsidRPr="00845E98">
              <w:rPr>
                <w:rFonts w:cs="Arial"/>
                <w:sz w:val="24"/>
                <w:szCs w:val="24"/>
                <w:lang w:val="en"/>
              </w:rPr>
              <w:t>data they hold</w:t>
            </w:r>
            <w:r w:rsidR="00720B8D" w:rsidRPr="00845E98">
              <w:rPr>
                <w:rFonts w:cs="Arial"/>
                <w:sz w:val="24"/>
                <w:szCs w:val="24"/>
                <w:lang w:val="en"/>
              </w:rPr>
              <w:t xml:space="preserve"> through their normal processes</w:t>
            </w:r>
          </w:p>
          <w:p w14:paraId="047990EE" w14:textId="7A5511FA" w:rsidR="000545E3" w:rsidRPr="00845E98" w:rsidRDefault="000545E3" w:rsidP="000545E3">
            <w:pPr>
              <w:widowControl w:val="0"/>
              <w:spacing w:after="200" w:line="276" w:lineRule="auto"/>
              <w:jc w:val="both"/>
              <w:rPr>
                <w:rFonts w:cs="Arial"/>
                <w:sz w:val="24"/>
                <w:szCs w:val="24"/>
              </w:rPr>
            </w:pPr>
          </w:p>
        </w:tc>
      </w:tr>
      <w:tr w:rsidR="001E11CB" w:rsidRPr="00845E98" w14:paraId="769E0948" w14:textId="77777777" w:rsidTr="00FE4B27">
        <w:trPr>
          <w:cantSplit/>
        </w:trPr>
        <w:tc>
          <w:tcPr>
            <w:tcW w:w="4252" w:type="dxa"/>
            <w:tcBorders>
              <w:top w:val="single" w:sz="4" w:space="0" w:color="auto"/>
              <w:left w:val="single" w:sz="4" w:space="0" w:color="auto"/>
              <w:bottom w:val="single" w:sz="4" w:space="0" w:color="auto"/>
              <w:right w:val="single" w:sz="4" w:space="0" w:color="auto"/>
            </w:tcBorders>
          </w:tcPr>
          <w:p w14:paraId="16501C1A" w14:textId="4A63151D" w:rsidR="001E11CB" w:rsidRPr="00845E98" w:rsidRDefault="001E11CB" w:rsidP="00A32726">
            <w:pPr>
              <w:widowControl w:val="0"/>
              <w:spacing w:after="120" w:line="276" w:lineRule="auto"/>
              <w:rPr>
                <w:rFonts w:cs="Arial"/>
                <w:sz w:val="24"/>
                <w:szCs w:val="24"/>
              </w:rPr>
            </w:pPr>
            <w:r w:rsidRPr="00845E98">
              <w:rPr>
                <w:rFonts w:cs="Arial"/>
                <w:sz w:val="24"/>
                <w:szCs w:val="24"/>
              </w:rPr>
              <w:t>Data Subjects right to compensation and liability</w:t>
            </w:r>
            <w:r w:rsidR="00DF5E6D" w:rsidRPr="00845E98">
              <w:rPr>
                <w:rFonts w:cs="Arial"/>
                <w:sz w:val="24"/>
                <w:szCs w:val="24"/>
              </w:rPr>
              <w:t xml:space="preserve"> (GDPR Article 82)</w:t>
            </w:r>
          </w:p>
        </w:tc>
        <w:tc>
          <w:tcPr>
            <w:tcW w:w="5245" w:type="dxa"/>
            <w:tcBorders>
              <w:top w:val="single" w:sz="4" w:space="0" w:color="auto"/>
              <w:left w:val="single" w:sz="4" w:space="0" w:color="auto"/>
              <w:bottom w:val="single" w:sz="4" w:space="0" w:color="auto"/>
              <w:right w:val="single" w:sz="4" w:space="0" w:color="auto"/>
            </w:tcBorders>
          </w:tcPr>
          <w:p w14:paraId="48620777" w14:textId="7D9E4DC4" w:rsidR="00EC2FEA" w:rsidRPr="00845E98" w:rsidRDefault="00EC2FEA" w:rsidP="00EC2FEA">
            <w:pPr>
              <w:jc w:val="both"/>
              <w:rPr>
                <w:rFonts w:cs="Arial"/>
                <w:sz w:val="24"/>
                <w:szCs w:val="24"/>
              </w:rPr>
            </w:pPr>
            <w:r w:rsidRPr="00845E98">
              <w:rPr>
                <w:rFonts w:cs="Arial"/>
                <w:sz w:val="24"/>
                <w:szCs w:val="24"/>
              </w:rPr>
              <w:t>T</w:t>
            </w:r>
            <w:r w:rsidR="00C00D65" w:rsidRPr="00845E98">
              <w:rPr>
                <w:rFonts w:cs="Arial"/>
                <w:sz w:val="24"/>
                <w:szCs w:val="24"/>
              </w:rPr>
              <w:t xml:space="preserve">he </w:t>
            </w:r>
            <w:r w:rsidR="00A634EA">
              <w:rPr>
                <w:rFonts w:cs="Arial"/>
                <w:sz w:val="24"/>
                <w:szCs w:val="24"/>
              </w:rPr>
              <w:t xml:space="preserve">CCG </w:t>
            </w:r>
            <w:r w:rsidR="004E6B67">
              <w:rPr>
                <w:rFonts w:cs="Arial"/>
                <w:sz w:val="24"/>
                <w:szCs w:val="24"/>
              </w:rPr>
              <w:t>a</w:t>
            </w:r>
            <w:r w:rsidR="00A634EA">
              <w:rPr>
                <w:rFonts w:cs="Arial"/>
                <w:sz w:val="24"/>
                <w:szCs w:val="24"/>
              </w:rPr>
              <w:t xml:space="preserve">nd GP </w:t>
            </w:r>
            <w:r w:rsidR="003E14F5">
              <w:rPr>
                <w:rFonts w:cs="Arial"/>
                <w:sz w:val="24"/>
                <w:szCs w:val="24"/>
              </w:rPr>
              <w:t>p</w:t>
            </w:r>
            <w:r w:rsidR="00A634EA">
              <w:rPr>
                <w:rFonts w:cs="Arial"/>
                <w:sz w:val="24"/>
                <w:szCs w:val="24"/>
              </w:rPr>
              <w:t>ractice</w:t>
            </w:r>
            <w:r w:rsidR="00C00D65" w:rsidRPr="00845E98">
              <w:rPr>
                <w:rFonts w:cs="Arial"/>
                <w:sz w:val="24"/>
                <w:szCs w:val="24"/>
              </w:rPr>
              <w:t xml:space="preserve"> will </w:t>
            </w:r>
            <w:r w:rsidRPr="00845E98">
              <w:rPr>
                <w:rFonts w:cs="Arial"/>
                <w:sz w:val="24"/>
                <w:szCs w:val="24"/>
              </w:rPr>
              <w:t xml:space="preserve">be liable for any compensation claims unless the cause is a result of the acts or omissions of the </w:t>
            </w:r>
            <w:r w:rsidR="00720B8D" w:rsidRPr="00845E98">
              <w:rPr>
                <w:rFonts w:cs="Arial"/>
                <w:sz w:val="24"/>
                <w:szCs w:val="24"/>
              </w:rPr>
              <w:t>NHSBSA or the CCG</w:t>
            </w:r>
            <w:r w:rsidR="002E5185" w:rsidRPr="00845E98">
              <w:rPr>
                <w:rFonts w:cs="Arial"/>
                <w:sz w:val="24"/>
                <w:szCs w:val="24"/>
              </w:rPr>
              <w:t xml:space="preserve">. </w:t>
            </w:r>
          </w:p>
          <w:p w14:paraId="1A52D40F" w14:textId="5C13088E" w:rsidR="001E6A1A" w:rsidRPr="00845E98" w:rsidRDefault="001E6A1A" w:rsidP="00A32726">
            <w:pPr>
              <w:widowControl w:val="0"/>
              <w:spacing w:after="200" w:line="276" w:lineRule="auto"/>
              <w:jc w:val="both"/>
              <w:rPr>
                <w:rFonts w:cs="Arial"/>
                <w:sz w:val="24"/>
                <w:szCs w:val="24"/>
              </w:rPr>
            </w:pPr>
          </w:p>
        </w:tc>
      </w:tr>
      <w:tr w:rsidR="001E11CB" w:rsidRPr="00845E98" w14:paraId="047990F2" w14:textId="77777777" w:rsidTr="00FE4B27">
        <w:trPr>
          <w:cantSplit/>
        </w:trPr>
        <w:tc>
          <w:tcPr>
            <w:tcW w:w="4252" w:type="dxa"/>
            <w:tcBorders>
              <w:top w:val="single" w:sz="4" w:space="0" w:color="auto"/>
              <w:left w:val="single" w:sz="4" w:space="0" w:color="auto"/>
              <w:bottom w:val="single" w:sz="4" w:space="0" w:color="auto"/>
              <w:right w:val="single" w:sz="4" w:space="0" w:color="auto"/>
            </w:tcBorders>
          </w:tcPr>
          <w:p w14:paraId="047990F0" w14:textId="73C53F76" w:rsidR="001E11CB" w:rsidRPr="00845E98" w:rsidRDefault="001E11CB" w:rsidP="00A32726">
            <w:pPr>
              <w:widowControl w:val="0"/>
              <w:spacing w:after="120" w:line="276" w:lineRule="auto"/>
              <w:rPr>
                <w:rFonts w:cs="Arial"/>
                <w:sz w:val="24"/>
                <w:szCs w:val="24"/>
              </w:rPr>
            </w:pPr>
            <w:r w:rsidRPr="00845E98">
              <w:rPr>
                <w:rFonts w:cs="Arial"/>
                <w:sz w:val="24"/>
                <w:szCs w:val="24"/>
              </w:rPr>
              <w:t xml:space="preserve">Contact point for Data Subjects </w:t>
            </w:r>
            <w:r w:rsidR="00DF5E6D" w:rsidRPr="00845E98">
              <w:rPr>
                <w:rFonts w:cs="Arial"/>
                <w:sz w:val="24"/>
                <w:szCs w:val="24"/>
              </w:rPr>
              <w:t>(GDPR Article 38)</w:t>
            </w:r>
          </w:p>
        </w:tc>
        <w:tc>
          <w:tcPr>
            <w:tcW w:w="5245" w:type="dxa"/>
            <w:tcBorders>
              <w:top w:val="single" w:sz="4" w:space="0" w:color="auto"/>
              <w:left w:val="single" w:sz="4" w:space="0" w:color="auto"/>
              <w:bottom w:val="single" w:sz="4" w:space="0" w:color="auto"/>
              <w:right w:val="single" w:sz="4" w:space="0" w:color="auto"/>
            </w:tcBorders>
          </w:tcPr>
          <w:p w14:paraId="047990F1" w14:textId="3D1A6538" w:rsidR="001E11CB" w:rsidRPr="00845E98" w:rsidRDefault="006B01D4" w:rsidP="00720B8D">
            <w:pPr>
              <w:widowControl w:val="0"/>
              <w:spacing w:after="120" w:line="276" w:lineRule="auto"/>
              <w:rPr>
                <w:rFonts w:cs="Arial"/>
                <w:i/>
                <w:sz w:val="24"/>
                <w:szCs w:val="24"/>
                <w:highlight w:val="yellow"/>
              </w:rPr>
            </w:pPr>
            <w:r w:rsidRPr="00845E98">
              <w:rPr>
                <w:rFonts w:cs="Arial"/>
                <w:sz w:val="24"/>
                <w:szCs w:val="24"/>
              </w:rPr>
              <w:t xml:space="preserve">The </w:t>
            </w:r>
            <w:r w:rsidR="00B728B0" w:rsidRPr="00845E98">
              <w:rPr>
                <w:rFonts w:cs="Arial"/>
                <w:sz w:val="24"/>
                <w:szCs w:val="24"/>
              </w:rPr>
              <w:t>D</w:t>
            </w:r>
            <w:r w:rsidR="004061CC" w:rsidRPr="00845E98">
              <w:rPr>
                <w:rFonts w:cs="Arial"/>
                <w:sz w:val="24"/>
                <w:szCs w:val="24"/>
              </w:rPr>
              <w:t xml:space="preserve">ata </w:t>
            </w:r>
            <w:r w:rsidR="00B728B0" w:rsidRPr="00845E98">
              <w:rPr>
                <w:rFonts w:cs="Arial"/>
                <w:sz w:val="24"/>
                <w:szCs w:val="24"/>
              </w:rPr>
              <w:t>P</w:t>
            </w:r>
            <w:r w:rsidR="004061CC" w:rsidRPr="00845E98">
              <w:rPr>
                <w:rFonts w:cs="Arial"/>
                <w:sz w:val="24"/>
                <w:szCs w:val="24"/>
              </w:rPr>
              <w:t xml:space="preserve">rotection </w:t>
            </w:r>
            <w:r w:rsidR="00B728B0" w:rsidRPr="00845E98">
              <w:rPr>
                <w:rFonts w:cs="Arial"/>
                <w:sz w:val="24"/>
                <w:szCs w:val="24"/>
              </w:rPr>
              <w:t>O</w:t>
            </w:r>
            <w:r w:rsidR="004061CC" w:rsidRPr="00845E98">
              <w:rPr>
                <w:rFonts w:cs="Arial"/>
                <w:sz w:val="24"/>
                <w:szCs w:val="24"/>
              </w:rPr>
              <w:t>fficer</w:t>
            </w:r>
            <w:r w:rsidR="00B728B0" w:rsidRPr="00845E98">
              <w:rPr>
                <w:rFonts w:cs="Arial"/>
                <w:sz w:val="24"/>
                <w:szCs w:val="24"/>
              </w:rPr>
              <w:t xml:space="preserve"> </w:t>
            </w:r>
            <w:r w:rsidR="00EC2FEA" w:rsidRPr="00845E98">
              <w:rPr>
                <w:rFonts w:cs="Arial"/>
                <w:sz w:val="24"/>
                <w:szCs w:val="24"/>
              </w:rPr>
              <w:t>of</w:t>
            </w:r>
            <w:r w:rsidR="00B728B0" w:rsidRPr="00845E98">
              <w:rPr>
                <w:rFonts w:cs="Arial"/>
                <w:sz w:val="24"/>
                <w:szCs w:val="24"/>
              </w:rPr>
              <w:t xml:space="preserve"> </w:t>
            </w:r>
            <w:r w:rsidR="001077EB" w:rsidRPr="00845E98">
              <w:rPr>
                <w:rFonts w:cs="Arial"/>
                <w:sz w:val="24"/>
                <w:szCs w:val="24"/>
              </w:rPr>
              <w:t xml:space="preserve">the </w:t>
            </w:r>
            <w:r w:rsidR="00720B8D" w:rsidRPr="00845E98">
              <w:rPr>
                <w:rFonts w:cs="Arial"/>
                <w:sz w:val="24"/>
                <w:szCs w:val="24"/>
              </w:rPr>
              <w:t xml:space="preserve">GP </w:t>
            </w:r>
            <w:r w:rsidR="003E14F5">
              <w:rPr>
                <w:rFonts w:cs="Arial"/>
                <w:sz w:val="24"/>
                <w:szCs w:val="24"/>
              </w:rPr>
              <w:t>p</w:t>
            </w:r>
            <w:r w:rsidR="00720B8D" w:rsidRPr="00845E98">
              <w:rPr>
                <w:rFonts w:cs="Arial"/>
                <w:sz w:val="24"/>
                <w:szCs w:val="24"/>
              </w:rPr>
              <w:t>ractice</w:t>
            </w:r>
            <w:r w:rsidR="00A634EA">
              <w:rPr>
                <w:rFonts w:cs="Arial"/>
                <w:sz w:val="24"/>
                <w:szCs w:val="24"/>
              </w:rPr>
              <w:t xml:space="preserve"> and CCG</w:t>
            </w:r>
          </w:p>
        </w:tc>
      </w:tr>
    </w:tbl>
    <w:p w14:paraId="1FA486A0" w14:textId="77777777" w:rsidR="008F4D2A" w:rsidRPr="00845E98" w:rsidRDefault="008F4D2A">
      <w:pPr>
        <w:rPr>
          <w:rFonts w:cs="Arial"/>
          <w:b/>
          <w:sz w:val="24"/>
          <w:szCs w:val="24"/>
        </w:rPr>
      </w:pPr>
      <w:r w:rsidRPr="00845E98">
        <w:rPr>
          <w:rFonts w:cs="Arial"/>
          <w:b/>
          <w:sz w:val="24"/>
          <w:szCs w:val="24"/>
        </w:rPr>
        <w:br w:type="page"/>
      </w:r>
    </w:p>
    <w:p w14:paraId="08A2D318" w14:textId="77777777" w:rsidR="00845E98" w:rsidRPr="00845E98" w:rsidRDefault="00845E98" w:rsidP="00845E98">
      <w:pPr>
        <w:rPr>
          <w:rFonts w:eastAsia="Arial" w:cs="Arial"/>
          <w:b/>
          <w:sz w:val="24"/>
          <w:szCs w:val="24"/>
        </w:rPr>
      </w:pPr>
      <w:r w:rsidRPr="00845E98">
        <w:rPr>
          <w:rFonts w:eastAsia="Arial" w:cs="Arial"/>
          <w:b/>
          <w:sz w:val="24"/>
          <w:szCs w:val="24"/>
        </w:rPr>
        <w:lastRenderedPageBreak/>
        <w:t>Specific Processor Responsibilities</w:t>
      </w:r>
    </w:p>
    <w:p w14:paraId="6988E5B5" w14:textId="66BDDC86" w:rsidR="00845E98" w:rsidRPr="00845E98" w:rsidRDefault="00845E98" w:rsidP="00845E98">
      <w:pPr>
        <w:spacing w:line="240" w:lineRule="auto"/>
        <w:ind w:left="709" w:hanging="709"/>
        <w:jc w:val="both"/>
        <w:rPr>
          <w:rFonts w:cs="Arial"/>
          <w:bCs/>
          <w:sz w:val="24"/>
          <w:szCs w:val="24"/>
        </w:rPr>
      </w:pPr>
      <w:bookmarkStart w:id="4" w:name="_Toc446334009"/>
      <w:bookmarkStart w:id="5" w:name="_Toc446422373"/>
      <w:bookmarkStart w:id="6" w:name="_Toc446422825"/>
      <w:bookmarkStart w:id="7" w:name="_Toc446586990"/>
      <w:bookmarkStart w:id="8" w:name="_Toc447532655"/>
      <w:bookmarkStart w:id="9" w:name="_Toc447533101"/>
      <w:bookmarkStart w:id="10" w:name="_Toc447895603"/>
      <w:r w:rsidRPr="00845E98">
        <w:rPr>
          <w:rFonts w:cs="Arial"/>
          <w:bCs/>
          <w:sz w:val="24"/>
          <w:szCs w:val="24"/>
        </w:rPr>
        <w:t xml:space="preserve"> The Process</w:t>
      </w:r>
      <w:r w:rsidR="004E6B67">
        <w:rPr>
          <w:rFonts w:cs="Arial"/>
          <w:bCs/>
          <w:sz w:val="24"/>
          <w:szCs w:val="24"/>
        </w:rPr>
        <w:t>or</w:t>
      </w:r>
      <w:r w:rsidRPr="00845E98">
        <w:rPr>
          <w:rFonts w:cs="Arial"/>
          <w:bCs/>
          <w:sz w:val="24"/>
          <w:szCs w:val="24"/>
        </w:rPr>
        <w:t xml:space="preserve"> shall:</w:t>
      </w:r>
      <w:bookmarkStart w:id="11" w:name="_Toc446082510"/>
      <w:bookmarkEnd w:id="4"/>
      <w:bookmarkEnd w:id="5"/>
      <w:bookmarkEnd w:id="6"/>
      <w:bookmarkEnd w:id="7"/>
      <w:bookmarkEnd w:id="8"/>
      <w:bookmarkEnd w:id="9"/>
      <w:bookmarkEnd w:id="10"/>
    </w:p>
    <w:p w14:paraId="43E12E1D" w14:textId="77777777" w:rsidR="00845E98" w:rsidRPr="00845E98" w:rsidRDefault="00845E98" w:rsidP="00845E98">
      <w:pPr>
        <w:spacing w:line="240" w:lineRule="auto"/>
        <w:ind w:left="709"/>
        <w:jc w:val="both"/>
        <w:rPr>
          <w:rFonts w:cs="Arial"/>
          <w:bCs/>
          <w:sz w:val="24"/>
          <w:szCs w:val="24"/>
        </w:rPr>
      </w:pPr>
      <w:bookmarkStart w:id="12" w:name="_Toc446334010"/>
      <w:bookmarkStart w:id="13" w:name="_Toc446586991"/>
      <w:bookmarkStart w:id="14" w:name="_Toc447532656"/>
      <w:bookmarkStart w:id="15" w:name="_Toc447533102"/>
      <w:bookmarkStart w:id="16" w:name="_Toc447895604"/>
      <w:r w:rsidRPr="00845E98">
        <w:rPr>
          <w:rFonts w:cs="Arial"/>
          <w:bCs/>
          <w:sz w:val="24"/>
          <w:szCs w:val="24"/>
        </w:rPr>
        <w:t xml:space="preserve">1,Ensure that it has in place appropriate technical and </w:t>
      </w:r>
      <w:proofErr w:type="spellStart"/>
      <w:r w:rsidRPr="00845E98">
        <w:rPr>
          <w:rFonts w:cs="Arial"/>
          <w:bCs/>
          <w:sz w:val="24"/>
          <w:szCs w:val="24"/>
        </w:rPr>
        <w:t>organisational</w:t>
      </w:r>
      <w:proofErr w:type="spellEnd"/>
      <w:r w:rsidRPr="00845E98">
        <w:rPr>
          <w:rFonts w:cs="Arial"/>
          <w:bCs/>
          <w:sz w:val="24"/>
          <w:szCs w:val="24"/>
        </w:rPr>
        <w:t xml:space="preserve"> measures to ensure the security of the Personal Data (and to guard against </w:t>
      </w:r>
      <w:proofErr w:type="spellStart"/>
      <w:r w:rsidRPr="00845E98">
        <w:rPr>
          <w:rFonts w:cs="Arial"/>
          <w:bCs/>
          <w:sz w:val="24"/>
          <w:szCs w:val="24"/>
        </w:rPr>
        <w:t>unauthorised</w:t>
      </w:r>
      <w:proofErr w:type="spellEnd"/>
      <w:r w:rsidRPr="00845E98">
        <w:rPr>
          <w:rFonts w:cs="Arial"/>
          <w:bCs/>
          <w:sz w:val="24"/>
          <w:szCs w:val="24"/>
        </w:rPr>
        <w:t xml:space="preserve"> or unlawful Processing of the Personal Data and against accidental loss or destruction of, or damage to, the Personal Data), as required under Article 5 (1) f) the ‘integrity and confidentiality’ Principle; and reasonably require to satisfy itself that the Processor is complying with its obligations under Data Protection Legislation;</w:t>
      </w:r>
      <w:bookmarkStart w:id="17" w:name="_Toc446082511"/>
      <w:bookmarkEnd w:id="11"/>
      <w:bookmarkEnd w:id="12"/>
      <w:bookmarkEnd w:id="13"/>
      <w:bookmarkEnd w:id="14"/>
      <w:bookmarkEnd w:id="15"/>
      <w:bookmarkEnd w:id="16"/>
    </w:p>
    <w:p w14:paraId="30B2F4D0" w14:textId="77777777" w:rsidR="00845E98" w:rsidRPr="00845E98" w:rsidRDefault="00845E98" w:rsidP="00845E98">
      <w:pPr>
        <w:spacing w:line="240" w:lineRule="auto"/>
        <w:ind w:left="709"/>
        <w:jc w:val="both"/>
        <w:rPr>
          <w:rFonts w:cs="Arial"/>
          <w:bCs/>
          <w:sz w:val="24"/>
          <w:szCs w:val="24"/>
        </w:rPr>
      </w:pPr>
      <w:bookmarkStart w:id="18" w:name="_Toc446334011"/>
      <w:bookmarkStart w:id="19" w:name="_Toc446586992"/>
      <w:bookmarkStart w:id="20" w:name="_Toc447532657"/>
      <w:bookmarkStart w:id="21" w:name="_Toc447533103"/>
      <w:bookmarkStart w:id="22" w:name="_Toc447895605"/>
      <w:r w:rsidRPr="00845E98">
        <w:rPr>
          <w:rFonts w:cs="Arial"/>
          <w:bCs/>
          <w:sz w:val="24"/>
          <w:szCs w:val="24"/>
        </w:rPr>
        <w:t xml:space="preserve">2 Provide the Controller with such information as the </w:t>
      </w:r>
      <w:bookmarkEnd w:id="17"/>
      <w:r w:rsidRPr="00845E98">
        <w:rPr>
          <w:rFonts w:cs="Arial"/>
          <w:bCs/>
          <w:sz w:val="24"/>
          <w:szCs w:val="24"/>
        </w:rPr>
        <w:t>Controller may reasonable request</w:t>
      </w:r>
      <w:bookmarkStart w:id="23" w:name="_Toc446082512"/>
      <w:bookmarkEnd w:id="18"/>
      <w:bookmarkEnd w:id="19"/>
      <w:bookmarkEnd w:id="20"/>
      <w:bookmarkEnd w:id="21"/>
      <w:bookmarkEnd w:id="22"/>
      <w:r w:rsidRPr="00845E98">
        <w:rPr>
          <w:rFonts w:cs="Arial"/>
          <w:bCs/>
          <w:sz w:val="24"/>
          <w:szCs w:val="24"/>
        </w:rPr>
        <w:t xml:space="preserve"> such as the information detailed in Article 28 of GDPR.</w:t>
      </w:r>
    </w:p>
    <w:p w14:paraId="5C66A714" w14:textId="77777777" w:rsidR="00845E98" w:rsidRPr="00845E98" w:rsidRDefault="00845E98" w:rsidP="00845E98">
      <w:pPr>
        <w:spacing w:line="240" w:lineRule="auto"/>
        <w:ind w:left="1418" w:hanging="709"/>
        <w:jc w:val="both"/>
        <w:rPr>
          <w:rFonts w:cs="Arial"/>
          <w:bCs/>
          <w:sz w:val="24"/>
          <w:szCs w:val="24"/>
        </w:rPr>
      </w:pPr>
      <w:bookmarkStart w:id="24" w:name="_Toc446334012"/>
      <w:bookmarkStart w:id="25" w:name="_Toc446586993"/>
      <w:bookmarkStart w:id="26" w:name="_Toc447532658"/>
      <w:bookmarkStart w:id="27" w:name="_Toc447533104"/>
      <w:bookmarkStart w:id="28" w:name="_Toc447895606"/>
      <w:r w:rsidRPr="00845E98">
        <w:rPr>
          <w:rFonts w:cs="Arial"/>
          <w:bCs/>
          <w:sz w:val="24"/>
          <w:szCs w:val="24"/>
        </w:rPr>
        <w:t xml:space="preserve">3 Not transfer Personal Data outside of the UK and/or the European Economic </w:t>
      </w:r>
      <w:bookmarkStart w:id="29" w:name="_Toc446082513"/>
      <w:bookmarkEnd w:id="23"/>
      <w:bookmarkEnd w:id="24"/>
      <w:bookmarkEnd w:id="25"/>
      <w:bookmarkEnd w:id="26"/>
      <w:bookmarkEnd w:id="27"/>
      <w:bookmarkEnd w:id="28"/>
      <w:r w:rsidRPr="00845E98">
        <w:rPr>
          <w:rFonts w:cs="Arial"/>
          <w:bCs/>
          <w:sz w:val="24"/>
          <w:szCs w:val="24"/>
        </w:rPr>
        <w:t>Area;</w:t>
      </w:r>
    </w:p>
    <w:p w14:paraId="69248A19" w14:textId="77777777" w:rsidR="00845E98" w:rsidRPr="00845E98" w:rsidRDefault="00845E98" w:rsidP="00845E98">
      <w:pPr>
        <w:spacing w:line="240" w:lineRule="auto"/>
        <w:ind w:left="709"/>
        <w:jc w:val="both"/>
        <w:rPr>
          <w:rFonts w:cs="Arial"/>
          <w:bCs/>
          <w:sz w:val="24"/>
          <w:szCs w:val="24"/>
        </w:rPr>
      </w:pPr>
      <w:bookmarkStart w:id="30" w:name="_Toc446334013"/>
      <w:bookmarkStart w:id="31" w:name="_Toc446586994"/>
      <w:bookmarkStart w:id="32" w:name="_Toc447532659"/>
      <w:bookmarkStart w:id="33" w:name="_Toc447533105"/>
      <w:bookmarkStart w:id="34" w:name="_Toc447895607"/>
      <w:r w:rsidRPr="00845E98">
        <w:rPr>
          <w:rFonts w:cs="Arial"/>
          <w:bCs/>
          <w:sz w:val="24"/>
          <w:szCs w:val="24"/>
        </w:rPr>
        <w:t>4 Only process Personal Data in accordance with, and for the purposes set out in, written instructions received from the Controller from time to time.</w:t>
      </w:r>
      <w:bookmarkStart w:id="35" w:name="_Toc446082514"/>
      <w:bookmarkEnd w:id="29"/>
      <w:bookmarkEnd w:id="30"/>
      <w:bookmarkEnd w:id="31"/>
      <w:bookmarkEnd w:id="32"/>
      <w:bookmarkEnd w:id="33"/>
      <w:bookmarkEnd w:id="34"/>
    </w:p>
    <w:p w14:paraId="39D2C723" w14:textId="77777777" w:rsidR="00845E98" w:rsidRPr="00845E98" w:rsidRDefault="00845E98" w:rsidP="00845E98">
      <w:pPr>
        <w:spacing w:line="240" w:lineRule="auto"/>
        <w:ind w:left="709"/>
        <w:jc w:val="both"/>
        <w:rPr>
          <w:rFonts w:cs="Arial"/>
          <w:bCs/>
          <w:sz w:val="24"/>
          <w:szCs w:val="24"/>
        </w:rPr>
      </w:pPr>
      <w:bookmarkStart w:id="36" w:name="_Toc446334014"/>
      <w:bookmarkStart w:id="37" w:name="_Toc446586995"/>
      <w:bookmarkStart w:id="38" w:name="_Toc447532660"/>
      <w:bookmarkStart w:id="39" w:name="_Toc447533106"/>
      <w:bookmarkStart w:id="40" w:name="_Toc447895608"/>
      <w:r w:rsidRPr="00845E98">
        <w:rPr>
          <w:rFonts w:cs="Arial"/>
          <w:bCs/>
          <w:sz w:val="24"/>
          <w:szCs w:val="24"/>
        </w:rPr>
        <w:t>5 Notify the Controller promptly and without undue delay, and in any event within 24 hours, upon becoming aware of any Personal Data Breach or circumstances that are likely</w:t>
      </w:r>
      <w:r w:rsidRPr="00845E98">
        <w:rPr>
          <w:rFonts w:cs="Arial"/>
          <w:sz w:val="24"/>
          <w:szCs w:val="24"/>
        </w:rPr>
        <w:t xml:space="preserve"> to give rise to a Personal Data Breach</w:t>
      </w:r>
      <w:r w:rsidRPr="00845E98">
        <w:rPr>
          <w:rFonts w:cs="Arial"/>
          <w:bCs/>
          <w:sz w:val="24"/>
          <w:szCs w:val="24"/>
        </w:rPr>
        <w:t>;</w:t>
      </w:r>
      <w:bookmarkStart w:id="41" w:name="_Toc446082515"/>
      <w:bookmarkEnd w:id="35"/>
      <w:bookmarkEnd w:id="36"/>
      <w:bookmarkEnd w:id="37"/>
      <w:bookmarkEnd w:id="38"/>
      <w:bookmarkEnd w:id="39"/>
      <w:bookmarkEnd w:id="40"/>
    </w:p>
    <w:p w14:paraId="662E4C53" w14:textId="77777777" w:rsidR="00845E98" w:rsidRPr="00845E98" w:rsidRDefault="00845E98" w:rsidP="00845E98">
      <w:pPr>
        <w:spacing w:line="240" w:lineRule="auto"/>
        <w:ind w:left="709"/>
        <w:jc w:val="both"/>
        <w:rPr>
          <w:rFonts w:cs="Arial"/>
          <w:bCs/>
          <w:sz w:val="24"/>
          <w:szCs w:val="24"/>
        </w:rPr>
      </w:pPr>
      <w:r w:rsidRPr="00845E98">
        <w:rPr>
          <w:rFonts w:cs="Arial"/>
          <w:bCs/>
          <w:sz w:val="24"/>
          <w:szCs w:val="24"/>
        </w:rPr>
        <w:t xml:space="preserve">6.Promptly notify the Controller of any instruction received that it believed breaches any data protection </w:t>
      </w:r>
      <w:proofErr w:type="gramStart"/>
      <w:r w:rsidRPr="00845E98">
        <w:rPr>
          <w:rFonts w:cs="Arial"/>
          <w:bCs/>
          <w:sz w:val="24"/>
          <w:szCs w:val="24"/>
        </w:rPr>
        <w:t>law ;</w:t>
      </w:r>
      <w:proofErr w:type="gramEnd"/>
    </w:p>
    <w:p w14:paraId="1932F85A" w14:textId="77777777" w:rsidR="00845E98" w:rsidRPr="00845E98" w:rsidRDefault="00845E98" w:rsidP="00845E98">
      <w:pPr>
        <w:spacing w:line="240" w:lineRule="auto"/>
        <w:ind w:left="709"/>
        <w:jc w:val="both"/>
        <w:rPr>
          <w:rFonts w:cs="Arial"/>
          <w:bCs/>
          <w:sz w:val="24"/>
          <w:szCs w:val="24"/>
        </w:rPr>
      </w:pPr>
      <w:r w:rsidRPr="00845E98">
        <w:rPr>
          <w:rFonts w:cs="Arial"/>
          <w:bCs/>
          <w:sz w:val="24"/>
          <w:szCs w:val="24"/>
        </w:rPr>
        <w:t>7.Co-operate with the Controller in informing Data Subjects of any Personal Data breach;</w:t>
      </w:r>
    </w:p>
    <w:p w14:paraId="536E5342" w14:textId="77777777" w:rsidR="00845E98" w:rsidRPr="00845E98" w:rsidRDefault="00845E98" w:rsidP="00845E98">
      <w:pPr>
        <w:spacing w:line="240" w:lineRule="auto"/>
        <w:ind w:left="709"/>
        <w:jc w:val="both"/>
        <w:rPr>
          <w:rFonts w:cs="Arial"/>
          <w:bCs/>
          <w:sz w:val="24"/>
          <w:szCs w:val="24"/>
        </w:rPr>
      </w:pPr>
      <w:bookmarkStart w:id="42" w:name="_Toc446334015"/>
      <w:bookmarkStart w:id="43" w:name="_Toc446586996"/>
      <w:bookmarkStart w:id="44" w:name="_Toc447532661"/>
      <w:bookmarkStart w:id="45" w:name="_Toc447533107"/>
      <w:bookmarkStart w:id="46" w:name="_Toc447895609"/>
      <w:r w:rsidRPr="00845E98">
        <w:rPr>
          <w:rFonts w:cs="Arial"/>
          <w:bCs/>
          <w:sz w:val="24"/>
          <w:szCs w:val="24"/>
        </w:rPr>
        <w:t>8.Ensure it does not knowingly or negligently do or omit to do anything which places the Controller in breach of the Controller’s obligations under Data Protection Legislation;</w:t>
      </w:r>
      <w:bookmarkStart w:id="47" w:name="_Toc446082516"/>
      <w:bookmarkEnd w:id="41"/>
      <w:bookmarkEnd w:id="42"/>
      <w:bookmarkEnd w:id="43"/>
      <w:bookmarkEnd w:id="44"/>
      <w:bookmarkEnd w:id="45"/>
      <w:bookmarkEnd w:id="46"/>
    </w:p>
    <w:p w14:paraId="4A7CFE84" w14:textId="77777777" w:rsidR="00845E98" w:rsidRPr="00845E98" w:rsidRDefault="00845E98" w:rsidP="00845E98">
      <w:pPr>
        <w:spacing w:line="240" w:lineRule="auto"/>
        <w:ind w:left="709"/>
        <w:jc w:val="both"/>
        <w:rPr>
          <w:rFonts w:cs="Arial"/>
          <w:bCs/>
          <w:sz w:val="24"/>
          <w:szCs w:val="24"/>
        </w:rPr>
      </w:pPr>
      <w:bookmarkStart w:id="48" w:name="_Toc446334016"/>
      <w:bookmarkStart w:id="49" w:name="_Toc446586997"/>
      <w:bookmarkStart w:id="50" w:name="_Toc447532662"/>
      <w:bookmarkStart w:id="51" w:name="_Toc447533108"/>
      <w:bookmarkStart w:id="52" w:name="_Toc447895610"/>
      <w:r w:rsidRPr="00845E98">
        <w:rPr>
          <w:rFonts w:cs="Arial"/>
          <w:bCs/>
          <w:sz w:val="24"/>
          <w:szCs w:val="24"/>
        </w:rPr>
        <w:t xml:space="preserve">9.Obtain the Controller’s approval of any sub-contractor and ensure that they are subject to the same contractual obligations as the Processor in this agreement; </w:t>
      </w:r>
      <w:bookmarkEnd w:id="47"/>
      <w:bookmarkEnd w:id="48"/>
      <w:bookmarkEnd w:id="49"/>
      <w:bookmarkEnd w:id="50"/>
      <w:bookmarkEnd w:id="51"/>
      <w:bookmarkEnd w:id="52"/>
    </w:p>
    <w:p w14:paraId="383CEB3D" w14:textId="77777777" w:rsidR="00845E98" w:rsidRPr="00845E98" w:rsidRDefault="00845E98" w:rsidP="00845E98">
      <w:pPr>
        <w:spacing w:line="240" w:lineRule="auto"/>
        <w:ind w:left="709"/>
        <w:jc w:val="both"/>
        <w:rPr>
          <w:rFonts w:cs="Arial"/>
          <w:bCs/>
          <w:sz w:val="24"/>
          <w:szCs w:val="24"/>
        </w:rPr>
      </w:pPr>
      <w:bookmarkStart w:id="53" w:name="_Toc446082517"/>
      <w:bookmarkStart w:id="54" w:name="_Toc446334017"/>
      <w:bookmarkStart w:id="55" w:name="_Toc446586998"/>
      <w:bookmarkStart w:id="56" w:name="_Toc447532663"/>
      <w:bookmarkStart w:id="57" w:name="_Toc447533109"/>
      <w:bookmarkStart w:id="58" w:name="_Toc447895611"/>
      <w:r w:rsidRPr="00845E98">
        <w:rPr>
          <w:rFonts w:cs="Arial"/>
          <w:bCs/>
          <w:sz w:val="24"/>
          <w:szCs w:val="24"/>
        </w:rPr>
        <w:t>10.Permit the Controller  at any time and from time to time upon seven days' written notice to have escorted access to the appropriate part of the Processors premises, systems, equipment, and other materials and facilities to enable the Controller  to inspect the same for the purposes of monitoring compliance with this Memorandum of Understanding  and the Data Protection Act Legislation to the extent that such premises, equipment and other materials and facilities are used for or relevant to the Services. Such inspection shall not relieve the Processor of any of its obligations under this</w:t>
      </w:r>
      <w:bookmarkStart w:id="59" w:name="_Toc446082518"/>
      <w:bookmarkStart w:id="60" w:name="_Toc446334018"/>
      <w:bookmarkStart w:id="61" w:name="_Toc446422374"/>
      <w:bookmarkStart w:id="62" w:name="_Toc446422826"/>
      <w:bookmarkEnd w:id="53"/>
      <w:bookmarkEnd w:id="54"/>
      <w:bookmarkEnd w:id="55"/>
      <w:r w:rsidRPr="00845E98">
        <w:rPr>
          <w:rFonts w:cs="Arial"/>
          <w:bCs/>
          <w:sz w:val="24"/>
          <w:szCs w:val="24"/>
        </w:rPr>
        <w:t xml:space="preserve"> agreement.</w:t>
      </w:r>
      <w:bookmarkEnd w:id="56"/>
      <w:bookmarkEnd w:id="57"/>
      <w:bookmarkEnd w:id="58"/>
    </w:p>
    <w:p w14:paraId="14196279" w14:textId="77777777" w:rsidR="00845E98" w:rsidRPr="00845E98" w:rsidRDefault="00845E98" w:rsidP="00845E98">
      <w:pPr>
        <w:spacing w:line="240" w:lineRule="auto"/>
        <w:ind w:left="709"/>
        <w:jc w:val="both"/>
        <w:rPr>
          <w:rFonts w:cs="Arial"/>
          <w:bCs/>
          <w:sz w:val="24"/>
          <w:szCs w:val="24"/>
        </w:rPr>
      </w:pPr>
      <w:r w:rsidRPr="00845E98">
        <w:rPr>
          <w:rFonts w:cs="Arial"/>
          <w:bCs/>
          <w:sz w:val="24"/>
          <w:szCs w:val="24"/>
        </w:rPr>
        <w:t>11.Where the Processor receives an Data Subject Rights Request (as defined in Articles 15 to 22 of GDPR) from a Data Subject  in relation to information which it is holding on behalf of the Controller, it shall (and shall procure that its sub-contractors shall:</w:t>
      </w:r>
    </w:p>
    <w:p w14:paraId="2CE3713C" w14:textId="77777777" w:rsidR="00845E98" w:rsidRPr="00845E98" w:rsidRDefault="00845E98" w:rsidP="00845E98">
      <w:pPr>
        <w:pStyle w:val="ListParagraph"/>
        <w:numPr>
          <w:ilvl w:val="1"/>
          <w:numId w:val="30"/>
        </w:numPr>
        <w:spacing w:line="240" w:lineRule="auto"/>
        <w:jc w:val="both"/>
        <w:rPr>
          <w:rFonts w:cs="Arial"/>
          <w:bCs/>
          <w:sz w:val="24"/>
          <w:szCs w:val="24"/>
        </w:rPr>
      </w:pPr>
      <w:r w:rsidRPr="00845E98">
        <w:rPr>
          <w:rFonts w:cs="Arial"/>
          <w:bCs/>
          <w:sz w:val="24"/>
          <w:szCs w:val="24"/>
        </w:rPr>
        <w:t xml:space="preserve">transfer the Request to the Controller as soon as practicable after receipt and in any event within two (2) Working Days of receiving the Information Rights </w:t>
      </w:r>
      <w:r w:rsidRPr="00845E98">
        <w:rPr>
          <w:rFonts w:cs="Arial"/>
          <w:bCs/>
          <w:sz w:val="24"/>
          <w:szCs w:val="24"/>
        </w:rPr>
        <w:lastRenderedPageBreak/>
        <w:t>Request;</w:t>
      </w:r>
    </w:p>
    <w:p w14:paraId="2C7BC3E5" w14:textId="77777777" w:rsidR="00845E98" w:rsidRPr="00845E98" w:rsidRDefault="00845E98" w:rsidP="00845E98">
      <w:pPr>
        <w:pStyle w:val="ListParagraph"/>
        <w:numPr>
          <w:ilvl w:val="1"/>
          <w:numId w:val="30"/>
        </w:numPr>
        <w:spacing w:line="240" w:lineRule="auto"/>
        <w:jc w:val="both"/>
        <w:rPr>
          <w:rFonts w:cs="Arial"/>
          <w:bCs/>
          <w:sz w:val="24"/>
          <w:szCs w:val="24"/>
        </w:rPr>
      </w:pPr>
      <w:r w:rsidRPr="00845E98">
        <w:rPr>
          <w:rFonts w:cs="Arial"/>
          <w:bCs/>
          <w:sz w:val="24"/>
          <w:szCs w:val="24"/>
        </w:rPr>
        <w:t>provide the Controller with a copy of all information in its possession or power in the form that the Controller requires within ten (10) Working Days (or such other period as may be agreed) of the Controller requesting that information; and</w:t>
      </w:r>
    </w:p>
    <w:p w14:paraId="2316EB67" w14:textId="77777777" w:rsidR="00845E98" w:rsidRPr="00845E98" w:rsidRDefault="00845E98" w:rsidP="00845E98">
      <w:pPr>
        <w:pStyle w:val="ListParagraph"/>
        <w:numPr>
          <w:ilvl w:val="1"/>
          <w:numId w:val="30"/>
        </w:numPr>
        <w:spacing w:line="240" w:lineRule="auto"/>
        <w:jc w:val="both"/>
        <w:rPr>
          <w:rFonts w:cs="Arial"/>
          <w:bCs/>
          <w:sz w:val="24"/>
          <w:szCs w:val="24"/>
        </w:rPr>
      </w:pPr>
      <w:r w:rsidRPr="00845E98">
        <w:rPr>
          <w:rFonts w:cs="Arial"/>
          <w:bCs/>
          <w:sz w:val="24"/>
          <w:szCs w:val="24"/>
        </w:rPr>
        <w:t>provide all necessary assistance as reasonably requested to enable the Controller to respond to the Data Subject Rights Request within the time for compliance set out in GDPR.</w:t>
      </w:r>
    </w:p>
    <w:p w14:paraId="4151A5A2" w14:textId="77777777" w:rsidR="00845E98" w:rsidRPr="00845E98" w:rsidRDefault="00845E98" w:rsidP="00845E98">
      <w:pPr>
        <w:spacing w:line="240" w:lineRule="auto"/>
        <w:ind w:left="709"/>
        <w:jc w:val="both"/>
        <w:rPr>
          <w:rFonts w:cs="Arial"/>
          <w:bCs/>
          <w:sz w:val="24"/>
          <w:szCs w:val="24"/>
        </w:rPr>
      </w:pPr>
      <w:r w:rsidRPr="00845E98">
        <w:rPr>
          <w:rFonts w:cs="Arial"/>
          <w:bCs/>
          <w:sz w:val="24"/>
          <w:szCs w:val="24"/>
        </w:rPr>
        <w:t xml:space="preserve">12.The Controller hereby permits the Processor to store Personal Data relating to (the Personal Data being Processed) on a </w:t>
      </w:r>
      <w:proofErr w:type="gramStart"/>
      <w:r w:rsidRPr="00845E98">
        <w:rPr>
          <w:rFonts w:cs="Arial"/>
          <w:bCs/>
          <w:sz w:val="24"/>
          <w:szCs w:val="24"/>
        </w:rPr>
        <w:t>third party</w:t>
      </w:r>
      <w:proofErr w:type="gramEnd"/>
      <w:r w:rsidRPr="00845E98">
        <w:rPr>
          <w:rFonts w:cs="Arial"/>
          <w:bCs/>
          <w:sz w:val="24"/>
          <w:szCs w:val="24"/>
        </w:rPr>
        <w:t xml:space="preserve"> supplier’s system and the Controller permits the Processor’s third party supplier to act as the Processor on its behalf.</w:t>
      </w:r>
    </w:p>
    <w:p w14:paraId="744C222C" w14:textId="77777777" w:rsidR="00845E98" w:rsidRPr="00845E98" w:rsidRDefault="00845E98" w:rsidP="00845E98">
      <w:pPr>
        <w:spacing w:line="240" w:lineRule="auto"/>
        <w:ind w:left="709"/>
        <w:jc w:val="both"/>
        <w:rPr>
          <w:rFonts w:cs="Arial"/>
          <w:bCs/>
          <w:sz w:val="24"/>
          <w:szCs w:val="24"/>
        </w:rPr>
      </w:pPr>
      <w:r w:rsidRPr="00845E98">
        <w:rPr>
          <w:rFonts w:cs="Arial"/>
          <w:bCs/>
          <w:sz w:val="24"/>
          <w:szCs w:val="24"/>
        </w:rPr>
        <w:t>13.The provisions of this section shall apply during this agreement and for as long as the Data Protection Legislation requires after its expiry or termination.</w:t>
      </w:r>
      <w:bookmarkEnd w:id="59"/>
      <w:bookmarkEnd w:id="60"/>
      <w:bookmarkEnd w:id="61"/>
      <w:bookmarkEnd w:id="62"/>
    </w:p>
    <w:p w14:paraId="27C7E886" w14:textId="77777777" w:rsidR="00845E98" w:rsidRPr="00845E98" w:rsidRDefault="00845E98" w:rsidP="00845E98">
      <w:pPr>
        <w:rPr>
          <w:rFonts w:eastAsia="Arial" w:cs="Arial"/>
          <w:b/>
          <w:sz w:val="24"/>
          <w:szCs w:val="24"/>
        </w:rPr>
      </w:pPr>
    </w:p>
    <w:p w14:paraId="6951F7F8" w14:textId="3B301DF1" w:rsidR="00845E98" w:rsidRPr="00845E98" w:rsidRDefault="00845E98">
      <w:pPr>
        <w:rPr>
          <w:rFonts w:cs="Arial"/>
          <w:b/>
          <w:sz w:val="24"/>
          <w:szCs w:val="24"/>
        </w:rPr>
      </w:pPr>
      <w:r w:rsidRPr="00845E98">
        <w:rPr>
          <w:rFonts w:cs="Arial"/>
          <w:b/>
          <w:sz w:val="24"/>
          <w:szCs w:val="24"/>
        </w:rPr>
        <w:br w:type="page"/>
      </w:r>
    </w:p>
    <w:p w14:paraId="3FF98868" w14:textId="77777777" w:rsidR="00845E98" w:rsidRPr="00845E98" w:rsidRDefault="00845E98">
      <w:pPr>
        <w:rPr>
          <w:rFonts w:cs="Arial"/>
          <w:b/>
          <w:sz w:val="24"/>
          <w:szCs w:val="24"/>
        </w:rPr>
      </w:pPr>
    </w:p>
    <w:p w14:paraId="10D9F8B7" w14:textId="45350F9B" w:rsidR="00731855" w:rsidRPr="00845E98" w:rsidRDefault="00761AD4" w:rsidP="00F761A5">
      <w:pPr>
        <w:rPr>
          <w:rFonts w:cs="Arial"/>
          <w:b/>
          <w:sz w:val="24"/>
          <w:szCs w:val="24"/>
        </w:rPr>
      </w:pPr>
      <w:r w:rsidRPr="00845E98">
        <w:rPr>
          <w:rFonts w:cs="Arial"/>
          <w:b/>
          <w:sz w:val="24"/>
          <w:szCs w:val="24"/>
        </w:rPr>
        <w:t>Definitions</w:t>
      </w:r>
    </w:p>
    <w:p w14:paraId="15273C88" w14:textId="77777777" w:rsidR="00731855" w:rsidRPr="00845E98" w:rsidRDefault="00731855" w:rsidP="00731855">
      <w:pPr>
        <w:spacing w:line="240" w:lineRule="auto"/>
        <w:rPr>
          <w:rFonts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308"/>
      </w:tblGrid>
      <w:tr w:rsidR="00731855" w:rsidRPr="00845E98" w14:paraId="47C6D7C1" w14:textId="77777777" w:rsidTr="00682062">
        <w:tc>
          <w:tcPr>
            <w:tcW w:w="2660" w:type="dxa"/>
          </w:tcPr>
          <w:p w14:paraId="1D49DBCA" w14:textId="77777777" w:rsidR="00731855" w:rsidRPr="00845E98" w:rsidRDefault="00731855">
            <w:pPr>
              <w:spacing w:after="240" w:line="276" w:lineRule="auto"/>
              <w:rPr>
                <w:rFonts w:cs="Arial"/>
                <w:sz w:val="24"/>
                <w:szCs w:val="24"/>
              </w:rPr>
            </w:pPr>
            <w:r w:rsidRPr="00845E98">
              <w:rPr>
                <w:rFonts w:cs="Arial"/>
                <w:sz w:val="24"/>
                <w:szCs w:val="24"/>
              </w:rPr>
              <w:t>“Controller”</w:t>
            </w:r>
          </w:p>
        </w:tc>
        <w:tc>
          <w:tcPr>
            <w:tcW w:w="7308" w:type="dxa"/>
          </w:tcPr>
          <w:p w14:paraId="35819892" w14:textId="6F46CA7F" w:rsidR="005F61B8" w:rsidRPr="00845E98" w:rsidRDefault="00731855" w:rsidP="00A32726">
            <w:pPr>
              <w:spacing w:after="240" w:line="276" w:lineRule="auto"/>
              <w:rPr>
                <w:rFonts w:cs="Arial"/>
                <w:sz w:val="24"/>
                <w:szCs w:val="24"/>
              </w:rPr>
            </w:pPr>
            <w:r w:rsidRPr="00845E98">
              <w:rPr>
                <w:rFonts w:cs="Arial"/>
                <w:sz w:val="24"/>
                <w:szCs w:val="24"/>
              </w:rPr>
              <w:t>has the meaning given in Data Protection Legislation and "Joint Controllers" has the meaning given in Article 26 GDPR;</w:t>
            </w:r>
          </w:p>
        </w:tc>
      </w:tr>
      <w:tr w:rsidR="00731855" w:rsidRPr="00845E98" w14:paraId="3C595898" w14:textId="77777777" w:rsidTr="00682062">
        <w:tc>
          <w:tcPr>
            <w:tcW w:w="2660" w:type="dxa"/>
          </w:tcPr>
          <w:p w14:paraId="324FE23A" w14:textId="77777777" w:rsidR="00731855" w:rsidRPr="00845E98" w:rsidRDefault="00731855">
            <w:pPr>
              <w:spacing w:after="240" w:line="276" w:lineRule="auto"/>
              <w:rPr>
                <w:rFonts w:cs="Arial"/>
                <w:sz w:val="24"/>
                <w:szCs w:val="24"/>
              </w:rPr>
            </w:pPr>
            <w:r w:rsidRPr="00845E98">
              <w:rPr>
                <w:rFonts w:cs="Arial"/>
                <w:sz w:val="24"/>
                <w:szCs w:val="24"/>
              </w:rPr>
              <w:t>"Data Protection Legislation"</w:t>
            </w:r>
          </w:p>
        </w:tc>
        <w:tc>
          <w:tcPr>
            <w:tcW w:w="7308" w:type="dxa"/>
          </w:tcPr>
          <w:p w14:paraId="3DA6A01D" w14:textId="04F379B7" w:rsidR="00731855" w:rsidRPr="00845E98" w:rsidRDefault="00731855">
            <w:pPr>
              <w:spacing w:after="240" w:line="276" w:lineRule="auto"/>
              <w:rPr>
                <w:rFonts w:cs="Arial"/>
                <w:sz w:val="24"/>
                <w:szCs w:val="24"/>
              </w:rPr>
            </w:pPr>
            <w:r w:rsidRPr="00845E98">
              <w:rPr>
                <w:rFonts w:cs="Arial"/>
                <w:sz w:val="24"/>
                <w:szCs w:val="24"/>
              </w:rPr>
              <w:t>the Data Protection Act 2018 (DPA), the General Data Protection Regulation (Regulation (EU) 2016/679 of the European Parliament and of the Council (GDPR), the Regulation of Investigatory Powers Act 2000, the Telecommunications (Lawful Business Practice) (Interception of Communications) Regulations 2000,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
        </w:tc>
      </w:tr>
      <w:tr w:rsidR="00731855" w:rsidRPr="00845E98" w14:paraId="4324D84E" w14:textId="77777777" w:rsidTr="00682062">
        <w:tc>
          <w:tcPr>
            <w:tcW w:w="2660" w:type="dxa"/>
          </w:tcPr>
          <w:p w14:paraId="4AA893D0" w14:textId="77777777" w:rsidR="00731855" w:rsidRPr="00845E98" w:rsidRDefault="00731855">
            <w:pPr>
              <w:spacing w:after="240" w:line="276" w:lineRule="auto"/>
              <w:rPr>
                <w:rFonts w:cs="Arial"/>
                <w:sz w:val="24"/>
                <w:szCs w:val="24"/>
              </w:rPr>
            </w:pPr>
            <w:r w:rsidRPr="00845E98">
              <w:rPr>
                <w:rFonts w:cs="Arial"/>
                <w:sz w:val="24"/>
                <w:szCs w:val="24"/>
              </w:rPr>
              <w:t>“Data Subject”</w:t>
            </w:r>
          </w:p>
        </w:tc>
        <w:tc>
          <w:tcPr>
            <w:tcW w:w="7308" w:type="dxa"/>
          </w:tcPr>
          <w:p w14:paraId="403B6F2D" w14:textId="77777777" w:rsidR="00731855" w:rsidRPr="00845E98" w:rsidRDefault="00731855">
            <w:pPr>
              <w:spacing w:after="240" w:line="276" w:lineRule="auto"/>
              <w:rPr>
                <w:rFonts w:cs="Arial"/>
                <w:sz w:val="24"/>
                <w:szCs w:val="24"/>
              </w:rPr>
            </w:pPr>
            <w:r w:rsidRPr="00845E98">
              <w:rPr>
                <w:rFonts w:cs="Arial"/>
                <w:sz w:val="24"/>
                <w:szCs w:val="24"/>
              </w:rPr>
              <w:t>has the meaning given in Data Protection Legislation;</w:t>
            </w:r>
          </w:p>
        </w:tc>
      </w:tr>
      <w:tr w:rsidR="00E3487B" w:rsidRPr="00845E98" w14:paraId="51B2E546" w14:textId="77777777" w:rsidTr="00682062">
        <w:tc>
          <w:tcPr>
            <w:tcW w:w="2660" w:type="dxa"/>
          </w:tcPr>
          <w:p w14:paraId="261C342A" w14:textId="1EFEFE94" w:rsidR="00E3487B" w:rsidRPr="00845E98" w:rsidRDefault="00E3487B">
            <w:pPr>
              <w:spacing w:after="240" w:line="276" w:lineRule="auto"/>
              <w:rPr>
                <w:rFonts w:cs="Arial"/>
                <w:sz w:val="24"/>
                <w:szCs w:val="24"/>
              </w:rPr>
            </w:pPr>
            <w:r w:rsidRPr="00845E98">
              <w:rPr>
                <w:rFonts w:cs="Arial"/>
                <w:sz w:val="24"/>
                <w:szCs w:val="24"/>
              </w:rPr>
              <w:t>“Data Subject Rights Request”</w:t>
            </w:r>
          </w:p>
        </w:tc>
        <w:tc>
          <w:tcPr>
            <w:tcW w:w="7308" w:type="dxa"/>
          </w:tcPr>
          <w:p w14:paraId="230A001C" w14:textId="0429BF69" w:rsidR="00E3487B" w:rsidRPr="00845E98" w:rsidRDefault="00E3487B">
            <w:pPr>
              <w:spacing w:after="240" w:line="276" w:lineRule="auto"/>
              <w:rPr>
                <w:rFonts w:cs="Arial"/>
                <w:sz w:val="24"/>
                <w:szCs w:val="24"/>
              </w:rPr>
            </w:pPr>
            <w:r w:rsidRPr="00845E98">
              <w:rPr>
                <w:rFonts w:cs="Arial"/>
                <w:sz w:val="24"/>
                <w:szCs w:val="24"/>
              </w:rPr>
              <w:t>a request made by a Data Subject in accordance with rights granted pursuant to Data Protection Legislation to access his or her Personal Data as set out in Articles 15 to 22 of GDPR;</w:t>
            </w:r>
          </w:p>
        </w:tc>
      </w:tr>
      <w:tr w:rsidR="00731855" w:rsidRPr="00845E98" w14:paraId="06CD708E" w14:textId="77777777" w:rsidTr="00682062">
        <w:tc>
          <w:tcPr>
            <w:tcW w:w="2660" w:type="dxa"/>
          </w:tcPr>
          <w:p w14:paraId="1B0A60E7" w14:textId="77777777" w:rsidR="00731855" w:rsidRPr="00845E98" w:rsidRDefault="00731855">
            <w:pPr>
              <w:spacing w:after="240" w:line="276" w:lineRule="auto"/>
              <w:rPr>
                <w:rFonts w:cs="Arial"/>
                <w:sz w:val="24"/>
                <w:szCs w:val="24"/>
              </w:rPr>
            </w:pPr>
            <w:r w:rsidRPr="00845E98">
              <w:rPr>
                <w:rFonts w:cs="Arial"/>
                <w:sz w:val="24"/>
                <w:szCs w:val="24"/>
              </w:rPr>
              <w:t>“European Law”</w:t>
            </w:r>
          </w:p>
        </w:tc>
        <w:tc>
          <w:tcPr>
            <w:tcW w:w="7308" w:type="dxa"/>
          </w:tcPr>
          <w:p w14:paraId="78343B22" w14:textId="77777777" w:rsidR="00731855" w:rsidRPr="00845E98" w:rsidRDefault="00731855">
            <w:pPr>
              <w:spacing w:after="240" w:line="276" w:lineRule="auto"/>
              <w:rPr>
                <w:rFonts w:cs="Arial"/>
                <w:sz w:val="24"/>
                <w:szCs w:val="24"/>
              </w:rPr>
            </w:pPr>
            <w:r w:rsidRPr="00845E98">
              <w:rPr>
                <w:rFonts w:cs="Arial"/>
                <w:sz w:val="24"/>
                <w:szCs w:val="24"/>
              </w:rPr>
              <w:t>European Union or European Member State law (as referred to in the GDPR) or such other law as may be designated in its place when England (whether with Scotland, Wales and/or North Ireland or not), leaves the European Union;</w:t>
            </w:r>
          </w:p>
        </w:tc>
      </w:tr>
      <w:tr w:rsidR="00731855" w:rsidRPr="00845E98" w14:paraId="158C5928" w14:textId="77777777" w:rsidTr="00682062">
        <w:tc>
          <w:tcPr>
            <w:tcW w:w="2660" w:type="dxa"/>
          </w:tcPr>
          <w:p w14:paraId="56D79E9B" w14:textId="77777777" w:rsidR="00731855" w:rsidRPr="00845E98" w:rsidRDefault="00731855">
            <w:pPr>
              <w:spacing w:after="240" w:line="276" w:lineRule="auto"/>
              <w:rPr>
                <w:rFonts w:cs="Arial"/>
                <w:sz w:val="24"/>
                <w:szCs w:val="24"/>
              </w:rPr>
            </w:pPr>
            <w:r w:rsidRPr="00845E98">
              <w:rPr>
                <w:rFonts w:cs="Arial"/>
                <w:sz w:val="24"/>
                <w:szCs w:val="24"/>
              </w:rPr>
              <w:t>"GDPR"</w:t>
            </w:r>
          </w:p>
        </w:tc>
        <w:tc>
          <w:tcPr>
            <w:tcW w:w="7308" w:type="dxa"/>
          </w:tcPr>
          <w:p w14:paraId="28EC8A8F" w14:textId="77777777" w:rsidR="00731855" w:rsidRPr="00845E98" w:rsidRDefault="00731855">
            <w:pPr>
              <w:spacing w:after="240" w:line="276" w:lineRule="auto"/>
              <w:rPr>
                <w:rFonts w:cs="Arial"/>
                <w:sz w:val="24"/>
                <w:szCs w:val="24"/>
              </w:rPr>
            </w:pPr>
            <w:r w:rsidRPr="00845E98">
              <w:rPr>
                <w:rFonts w:cs="Arial"/>
                <w:sz w:val="24"/>
                <w:szCs w:val="24"/>
              </w:rPr>
              <w:t>the General Data Protection Regulation (Regulation (EU) 2016/679 of the European Parliament and of the Council);</w:t>
            </w:r>
          </w:p>
        </w:tc>
      </w:tr>
      <w:tr w:rsidR="00731855" w:rsidRPr="00845E98" w14:paraId="57109AC4" w14:textId="77777777" w:rsidTr="00682062">
        <w:tc>
          <w:tcPr>
            <w:tcW w:w="2660" w:type="dxa"/>
          </w:tcPr>
          <w:p w14:paraId="1A823C0D" w14:textId="77777777" w:rsidR="00731855" w:rsidRPr="00845E98" w:rsidRDefault="00731855">
            <w:pPr>
              <w:spacing w:after="240" w:line="276" w:lineRule="auto"/>
              <w:rPr>
                <w:rFonts w:cs="Arial"/>
                <w:sz w:val="24"/>
                <w:szCs w:val="24"/>
              </w:rPr>
            </w:pPr>
            <w:r w:rsidRPr="00845E98">
              <w:rPr>
                <w:rFonts w:cs="Arial"/>
                <w:sz w:val="24"/>
                <w:szCs w:val="24"/>
              </w:rPr>
              <w:t>"Personal Data"</w:t>
            </w:r>
          </w:p>
        </w:tc>
        <w:tc>
          <w:tcPr>
            <w:tcW w:w="7308" w:type="dxa"/>
          </w:tcPr>
          <w:p w14:paraId="11467559" w14:textId="558BA5B0" w:rsidR="00731855" w:rsidRPr="00845E98" w:rsidRDefault="00E3487B">
            <w:pPr>
              <w:spacing w:after="240" w:line="276" w:lineRule="auto"/>
              <w:rPr>
                <w:rFonts w:cs="Arial"/>
                <w:sz w:val="24"/>
                <w:szCs w:val="24"/>
              </w:rPr>
            </w:pPr>
            <w:r w:rsidRPr="00845E98">
              <w:rPr>
                <w:rFonts w:cs="Arial"/>
                <w:sz w:val="24"/>
                <w:szCs w:val="24"/>
              </w:rPr>
              <w:t>has the meaning given in Data Protection Legislation</w:t>
            </w:r>
            <w:r w:rsidR="00731855" w:rsidRPr="00845E98">
              <w:rPr>
                <w:rFonts w:cs="Arial"/>
                <w:sz w:val="24"/>
                <w:szCs w:val="24"/>
              </w:rPr>
              <w:t>;</w:t>
            </w:r>
          </w:p>
        </w:tc>
      </w:tr>
      <w:tr w:rsidR="00731855" w:rsidRPr="00845E98" w14:paraId="510D64D5" w14:textId="77777777" w:rsidTr="00682062">
        <w:tc>
          <w:tcPr>
            <w:tcW w:w="2660" w:type="dxa"/>
          </w:tcPr>
          <w:p w14:paraId="330E3D53" w14:textId="77777777" w:rsidR="00731855" w:rsidRPr="00845E98" w:rsidRDefault="00731855">
            <w:pPr>
              <w:spacing w:after="240" w:line="276" w:lineRule="auto"/>
              <w:rPr>
                <w:rFonts w:cs="Arial"/>
                <w:sz w:val="24"/>
                <w:szCs w:val="24"/>
              </w:rPr>
            </w:pPr>
            <w:r w:rsidRPr="00845E98">
              <w:rPr>
                <w:rFonts w:cs="Arial"/>
                <w:sz w:val="24"/>
                <w:szCs w:val="24"/>
              </w:rPr>
              <w:t>“Process”</w:t>
            </w:r>
          </w:p>
        </w:tc>
        <w:tc>
          <w:tcPr>
            <w:tcW w:w="7308" w:type="dxa"/>
          </w:tcPr>
          <w:p w14:paraId="4453771D" w14:textId="77777777" w:rsidR="00731855" w:rsidRPr="00845E98" w:rsidRDefault="00731855">
            <w:pPr>
              <w:spacing w:after="240" w:line="276" w:lineRule="auto"/>
              <w:rPr>
                <w:rFonts w:cs="Arial"/>
                <w:sz w:val="24"/>
                <w:szCs w:val="24"/>
              </w:rPr>
            </w:pPr>
            <w:r w:rsidRPr="00845E98">
              <w:rPr>
                <w:rFonts w:cs="Arial"/>
                <w:sz w:val="24"/>
                <w:szCs w:val="24"/>
              </w:rPr>
              <w:t>has the meaning given in Data Protection Legislation and “Processed” and “Processing” shall be construed accordingly;</w:t>
            </w:r>
          </w:p>
        </w:tc>
      </w:tr>
      <w:bookmarkEnd w:id="3"/>
    </w:tbl>
    <w:p w14:paraId="047990F8" w14:textId="1CBDF3A8" w:rsidR="00352B55" w:rsidRPr="00845E98" w:rsidRDefault="00352B55" w:rsidP="00C5164A">
      <w:pPr>
        <w:spacing w:line="240" w:lineRule="auto"/>
        <w:rPr>
          <w:rFonts w:cs="Arial"/>
          <w:sz w:val="24"/>
          <w:szCs w:val="24"/>
        </w:rPr>
      </w:pPr>
    </w:p>
    <w:sectPr w:rsidR="00352B55" w:rsidRPr="00845E98" w:rsidSect="00295FEE">
      <w:footerReference w:type="default" r:id="rId12"/>
      <w:headerReference w:type="first" r:id="rId13"/>
      <w:footerReference w:type="first" r:id="rId14"/>
      <w:pgSz w:w="11906" w:h="16838" w:code="9"/>
      <w:pgMar w:top="1440" w:right="1077" w:bottom="1440" w:left="1077"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AE3DB" w14:textId="77777777" w:rsidR="00C878EB" w:rsidRDefault="00C878EB">
      <w:pPr>
        <w:spacing w:after="0" w:line="240" w:lineRule="auto"/>
      </w:pPr>
      <w:r>
        <w:separator/>
      </w:r>
    </w:p>
  </w:endnote>
  <w:endnote w:type="continuationSeparator" w:id="0">
    <w:p w14:paraId="10ED56AB" w14:textId="77777777" w:rsidR="00C878EB" w:rsidRDefault="00C878EB">
      <w:pPr>
        <w:spacing w:after="0" w:line="240" w:lineRule="auto"/>
      </w:pPr>
      <w:r>
        <w:continuationSeparator/>
      </w:r>
    </w:p>
  </w:endnote>
  <w:endnote w:type="continuationNotice" w:id="1">
    <w:p w14:paraId="58AAE48D" w14:textId="77777777" w:rsidR="00C878EB" w:rsidRDefault="00C87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952383"/>
      <w:docPartObj>
        <w:docPartGallery w:val="Page Numbers (Bottom of Page)"/>
        <w:docPartUnique/>
      </w:docPartObj>
    </w:sdtPr>
    <w:sdtEndPr/>
    <w:sdtContent>
      <w:sdt>
        <w:sdtPr>
          <w:id w:val="184646175"/>
          <w:docPartObj>
            <w:docPartGallery w:val="Page Numbers (Top of Page)"/>
            <w:docPartUnique/>
          </w:docPartObj>
        </w:sdtPr>
        <w:sdtEndPr/>
        <w:sdtContent>
          <w:p w14:paraId="0479913C" w14:textId="77777777" w:rsidR="00FA3184" w:rsidRDefault="00FA318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E6B6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6B67">
              <w:rPr>
                <w:b/>
                <w:bCs/>
                <w:noProof/>
              </w:rPr>
              <w:t>8</w:t>
            </w:r>
            <w:r>
              <w:rPr>
                <w:b/>
                <w:bCs/>
                <w:sz w:val="24"/>
                <w:szCs w:val="24"/>
              </w:rPr>
              <w:fldChar w:fldCharType="end"/>
            </w:r>
          </w:p>
        </w:sdtContent>
      </w:sdt>
    </w:sdtContent>
  </w:sdt>
  <w:p w14:paraId="0479913E" w14:textId="77777777" w:rsidR="00FA3184" w:rsidRDefault="00FA3184"/>
  <w:p w14:paraId="0122525A" w14:textId="77777777" w:rsidR="00FA3184" w:rsidRDefault="00FA31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6C2B0" w14:textId="77777777" w:rsidR="00FA3184" w:rsidRDefault="00FA3184" w:rsidP="00BE5837">
    <w:pPr>
      <w:pStyle w:val="Footer"/>
    </w:pPr>
    <w:r>
      <w:tab/>
    </w:r>
    <w:sdt>
      <w:sdtPr>
        <w:id w:val="-1416781144"/>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4E6B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6B67">
          <w:rPr>
            <w:b/>
            <w:bCs/>
            <w:noProof/>
          </w:rPr>
          <w:t>8</w:t>
        </w:r>
        <w:r>
          <w:rPr>
            <w:b/>
            <w:bCs/>
            <w:sz w:val="24"/>
            <w:szCs w:val="24"/>
          </w:rPr>
          <w:fldChar w:fldCharType="end"/>
        </w:r>
      </w:sdtContent>
    </w:sdt>
  </w:p>
  <w:p w14:paraId="482B9DD3" w14:textId="63F522D7" w:rsidR="00FA3184" w:rsidRDefault="00FA3184" w:rsidP="00BE5837">
    <w:pPr>
      <w:pStyle w:val="Footer"/>
      <w:tabs>
        <w:tab w:val="clear" w:pos="4513"/>
        <w:tab w:val="clear" w:pos="9026"/>
        <w:tab w:val="left" w:pos="32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90BD0" w14:textId="77777777" w:rsidR="00C878EB" w:rsidRDefault="00C878EB">
      <w:pPr>
        <w:spacing w:after="0" w:line="240" w:lineRule="auto"/>
      </w:pPr>
      <w:r>
        <w:separator/>
      </w:r>
    </w:p>
  </w:footnote>
  <w:footnote w:type="continuationSeparator" w:id="0">
    <w:p w14:paraId="3B866007" w14:textId="77777777" w:rsidR="00C878EB" w:rsidRDefault="00C878EB">
      <w:pPr>
        <w:spacing w:after="0" w:line="240" w:lineRule="auto"/>
      </w:pPr>
      <w:r>
        <w:continuationSeparator/>
      </w:r>
    </w:p>
  </w:footnote>
  <w:footnote w:type="continuationNotice" w:id="1">
    <w:p w14:paraId="0EADDD4D" w14:textId="77777777" w:rsidR="00C878EB" w:rsidRDefault="00C878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6F12" w14:textId="09A91F13" w:rsidR="003E14F5" w:rsidRDefault="003E14F5">
    <w:pPr>
      <w:pStyle w:val="Header"/>
    </w:pPr>
    <w:r>
      <w:rPr>
        <w:noProof/>
        <w:lang w:val="en-GB" w:eastAsia="en-GB"/>
      </w:rPr>
      <w:drawing>
        <wp:anchor distT="0" distB="0" distL="114300" distR="114300" simplePos="0" relativeHeight="251658240" behindDoc="1" locked="0" layoutInCell="1" allowOverlap="1" wp14:anchorId="3819C69D" wp14:editId="4070FDEC">
          <wp:simplePos x="0" y="0"/>
          <wp:positionH relativeFrom="margin">
            <wp:posOffset>-370205</wp:posOffset>
          </wp:positionH>
          <wp:positionV relativeFrom="paragraph">
            <wp:posOffset>-412115</wp:posOffset>
          </wp:positionV>
          <wp:extent cx="6924675" cy="1704975"/>
          <wp:effectExtent l="0" t="0" r="9525" b="9525"/>
          <wp:wrapTight wrapText="bothSides">
            <wp:wrapPolygon edited="0">
              <wp:start x="0" y="0"/>
              <wp:lineTo x="0" y="21479"/>
              <wp:lineTo x="21570" y="21479"/>
              <wp:lineTo x="21570" y="0"/>
              <wp:lineTo x="0" y="0"/>
            </wp:wrapPolygon>
          </wp:wrapTight>
          <wp:docPr id="2" name="Picture 2"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467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C4DE1" w14:textId="7FC4A211" w:rsidR="00FA3184" w:rsidRDefault="00FA3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0D84"/>
    <w:multiLevelType w:val="multilevel"/>
    <w:tmpl w:val="AF5023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B734C3"/>
    <w:multiLevelType w:val="hybridMultilevel"/>
    <w:tmpl w:val="A0D0E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C2099"/>
    <w:multiLevelType w:val="multilevel"/>
    <w:tmpl w:val="A2006296"/>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24C1822"/>
    <w:multiLevelType w:val="hybridMultilevel"/>
    <w:tmpl w:val="3862608E"/>
    <w:lvl w:ilvl="0" w:tplc="9790F3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D6D38"/>
    <w:multiLevelType w:val="hybridMultilevel"/>
    <w:tmpl w:val="82F2EA62"/>
    <w:lvl w:ilvl="0" w:tplc="8E04B6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A5DD9"/>
    <w:multiLevelType w:val="hybridMultilevel"/>
    <w:tmpl w:val="4434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13DA0"/>
    <w:multiLevelType w:val="multilevel"/>
    <w:tmpl w:val="AF5023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887B93"/>
    <w:multiLevelType w:val="hybridMultilevel"/>
    <w:tmpl w:val="95E4E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1446B2"/>
    <w:multiLevelType w:val="multilevel"/>
    <w:tmpl w:val="B07863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1ABC46D4"/>
    <w:multiLevelType w:val="multilevel"/>
    <w:tmpl w:val="060E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F53F9"/>
    <w:multiLevelType w:val="hybridMultilevel"/>
    <w:tmpl w:val="95E4E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ED5605"/>
    <w:multiLevelType w:val="hybridMultilevel"/>
    <w:tmpl w:val="81A86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159DA"/>
    <w:multiLevelType w:val="multilevel"/>
    <w:tmpl w:val="AF5023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DB3B4C"/>
    <w:multiLevelType w:val="hybridMultilevel"/>
    <w:tmpl w:val="39ACDAF8"/>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4" w15:restartNumberingAfterBreak="0">
    <w:nsid w:val="30015399"/>
    <w:multiLevelType w:val="multilevel"/>
    <w:tmpl w:val="C3842F18"/>
    <w:styleLink w:val="ListDefinitions"/>
    <w:lvl w:ilvl="0">
      <w:start w:val="1"/>
      <w:numFmt w:val="none"/>
      <w:pStyle w:val="Definition"/>
      <w:suff w:val="nothing"/>
      <w:lvlText w:val=""/>
      <w:lvlJc w:val="left"/>
      <w:pPr>
        <w:ind w:left="0" w:firstLine="0"/>
      </w:pPr>
    </w:lvl>
    <w:lvl w:ilvl="1">
      <w:start w:val="1"/>
      <w:numFmt w:val="lowerLetter"/>
      <w:pStyle w:val="Definition1"/>
      <w:lvlText w:val="(%2)"/>
      <w:lvlJc w:val="left"/>
      <w:pPr>
        <w:ind w:left="539" w:hanging="539"/>
      </w:pPr>
    </w:lvl>
    <w:lvl w:ilvl="2">
      <w:start w:val="1"/>
      <w:numFmt w:val="lowerRoman"/>
      <w:pStyle w:val="Definition2"/>
      <w:lvlText w:val="(%3)"/>
      <w:lvlJc w:val="left"/>
      <w:pPr>
        <w:ind w:left="1080" w:hanging="541"/>
      </w:pPr>
    </w:lvl>
    <w:lvl w:ilvl="3">
      <w:start w:val="1"/>
      <w:numFmt w:val="upperLetter"/>
      <w:pStyle w:val="Definition3"/>
      <w:lvlText w:val="(%4)"/>
      <w:lvlJc w:val="left"/>
      <w:pPr>
        <w:ind w:left="1616" w:hanging="536"/>
      </w:pPr>
    </w:lvl>
    <w:lvl w:ilvl="4">
      <w:start w:val="1"/>
      <w:numFmt w:val="decimal"/>
      <w:pStyle w:val="Definition4"/>
      <w:lvlText w:val="(%5)"/>
      <w:lvlJc w:val="left"/>
      <w:pPr>
        <w:ind w:left="2155" w:hanging="539"/>
      </w:pPr>
    </w:lvl>
    <w:lvl w:ilvl="5">
      <w:start w:val="1"/>
      <w:numFmt w:val="lowerLetter"/>
      <w:lvlText w:val="(%6)"/>
      <w:lvlJc w:val="left"/>
      <w:pPr>
        <w:ind w:left="2693" w:hanging="538"/>
      </w:pPr>
    </w:lvl>
    <w:lvl w:ilvl="6">
      <w:start w:val="1"/>
      <w:numFmt w:val="lowerRoman"/>
      <w:lvlText w:val="(%7)"/>
      <w:lvlJc w:val="left"/>
      <w:pPr>
        <w:ind w:left="2693" w:hanging="482"/>
      </w:pPr>
    </w:lvl>
    <w:lvl w:ilvl="7">
      <w:start w:val="1"/>
      <w:numFmt w:val="upperLetter"/>
      <w:lvlText w:val="(%8)"/>
      <w:lvlJc w:val="left"/>
      <w:pPr>
        <w:ind w:left="2693" w:hanging="538"/>
      </w:pPr>
    </w:lvl>
    <w:lvl w:ilvl="8">
      <w:start w:val="1"/>
      <w:numFmt w:val="decimal"/>
      <w:lvlText w:val="(%9)"/>
      <w:lvlJc w:val="left"/>
      <w:pPr>
        <w:ind w:left="2693" w:hanging="538"/>
      </w:pPr>
    </w:lvl>
  </w:abstractNum>
  <w:abstractNum w:abstractNumId="15" w15:restartNumberingAfterBreak="0">
    <w:nsid w:val="354025DC"/>
    <w:multiLevelType w:val="multilevel"/>
    <w:tmpl w:val="7E0E43CA"/>
    <w:lvl w:ilvl="0">
      <w:start w:val="1"/>
      <w:numFmt w:val="decimal"/>
      <w:pStyle w:val="SchdLevel1Heading"/>
      <w:isLgl/>
      <w:lvlText w:val="%1"/>
      <w:lvlJc w:val="left"/>
      <w:pPr>
        <w:tabs>
          <w:tab w:val="num" w:pos="720"/>
        </w:tabs>
        <w:ind w:left="720" w:hanging="720"/>
      </w:pPr>
      <w:rPr>
        <w:b/>
        <w:i w:val="0"/>
        <w:u w:val="dotted"/>
      </w:rPr>
    </w:lvl>
    <w:lvl w:ilvl="1">
      <w:start w:val="1"/>
      <w:numFmt w:val="decimal"/>
      <w:pStyle w:val="SchdLevel2"/>
      <w:isLgl/>
      <w:lvlText w:val="%1.%2"/>
      <w:lvlJc w:val="left"/>
      <w:pPr>
        <w:tabs>
          <w:tab w:val="num" w:pos="720"/>
        </w:tabs>
        <w:ind w:left="720" w:hanging="720"/>
      </w:pPr>
      <w:rPr>
        <w:b w:val="0"/>
        <w:i w:val="0"/>
      </w:rPr>
    </w:lvl>
    <w:lvl w:ilvl="2">
      <w:start w:val="1"/>
      <w:numFmt w:val="lowerLetter"/>
      <w:pStyle w:val="SchdLevel3"/>
      <w:lvlText w:val="(%3)"/>
      <w:lvlJc w:val="left"/>
      <w:pPr>
        <w:tabs>
          <w:tab w:val="num" w:pos="1440"/>
        </w:tabs>
        <w:ind w:left="1440" w:hanging="720"/>
      </w:pPr>
    </w:lvl>
    <w:lvl w:ilvl="3">
      <w:start w:val="1"/>
      <w:numFmt w:val="lowerRoman"/>
      <w:pStyle w:val="SchdLevel4"/>
      <w:lvlText w:val="(%4)"/>
      <w:lvlJc w:val="left"/>
      <w:pPr>
        <w:tabs>
          <w:tab w:val="num" w:pos="2160"/>
        </w:tabs>
        <w:ind w:left="2160" w:hanging="720"/>
      </w:pPr>
    </w:lvl>
    <w:lvl w:ilvl="4">
      <w:start w:val="1"/>
      <w:numFmt w:val="upperLetter"/>
      <w:pStyle w:val="SchdLevel5"/>
      <w:lvlText w:val="(%5)"/>
      <w:lvlJc w:val="left"/>
      <w:pPr>
        <w:tabs>
          <w:tab w:val="num" w:pos="2880"/>
        </w:tabs>
        <w:ind w:left="2880" w:hanging="720"/>
      </w:pPr>
    </w:lvl>
    <w:lvl w:ilvl="5">
      <w:start w:val="1"/>
      <w:numFmt w:val="decimal"/>
      <w:pStyle w:val="SchdLevel6"/>
      <w:lvlText w:val="%6)"/>
      <w:lvlJc w:val="left"/>
      <w:pPr>
        <w:tabs>
          <w:tab w:val="num" w:pos="3600"/>
        </w:tabs>
        <w:ind w:left="3600" w:hanging="720"/>
      </w:pPr>
    </w:lvl>
    <w:lvl w:ilvl="6">
      <w:start w:val="1"/>
      <w:numFmt w:val="lowerLetter"/>
      <w:pStyle w:val="SchdLevel7"/>
      <w:lvlText w:val="%7)"/>
      <w:lvlJc w:val="left"/>
      <w:pPr>
        <w:tabs>
          <w:tab w:val="num" w:pos="4320"/>
        </w:tabs>
        <w:ind w:left="4320" w:hanging="720"/>
      </w:pPr>
    </w:lvl>
    <w:lvl w:ilvl="7">
      <w:start w:val="1"/>
      <w:numFmt w:val="lowerRoman"/>
      <w:pStyle w:val="Schd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6" w15:restartNumberingAfterBreak="0">
    <w:nsid w:val="38636000"/>
    <w:multiLevelType w:val="hybridMultilevel"/>
    <w:tmpl w:val="A77CC092"/>
    <w:lvl w:ilvl="0" w:tplc="F52C2C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7D5AAE"/>
    <w:multiLevelType w:val="hybridMultilevel"/>
    <w:tmpl w:val="3214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E05624"/>
    <w:multiLevelType w:val="hybridMultilevel"/>
    <w:tmpl w:val="E9A8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C646F3"/>
    <w:multiLevelType w:val="hybridMultilevel"/>
    <w:tmpl w:val="97041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825415"/>
    <w:multiLevelType w:val="hybridMultilevel"/>
    <w:tmpl w:val="F2EA8952"/>
    <w:lvl w:ilvl="0" w:tplc="106661E8">
      <w:start w:val="1"/>
      <w:numFmt w:val="decimal"/>
      <w:lvlText w:val="1.%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B21516"/>
    <w:multiLevelType w:val="multilevel"/>
    <w:tmpl w:val="1FD8F58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3E7E3664"/>
    <w:multiLevelType w:val="multilevel"/>
    <w:tmpl w:val="03E2579E"/>
    <w:lvl w:ilvl="0">
      <w:start w:val="1"/>
      <w:numFmt w:val="decimal"/>
      <w:lvlText w:val="1.%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3FB379F0"/>
    <w:multiLevelType w:val="hybridMultilevel"/>
    <w:tmpl w:val="95E4E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00772F"/>
    <w:multiLevelType w:val="hybridMultilevel"/>
    <w:tmpl w:val="95E4E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681FD7"/>
    <w:multiLevelType w:val="hybridMultilevel"/>
    <w:tmpl w:val="EB96939C"/>
    <w:lvl w:ilvl="0" w:tplc="80CA57B0">
      <w:start w:val="1"/>
      <w:numFmt w:val="bullet"/>
      <w:lvlText w:val=""/>
      <w:lvlJc w:val="left"/>
      <w:pPr>
        <w:ind w:left="720" w:hanging="360"/>
      </w:pPr>
      <w:rPr>
        <w:rFonts w:ascii="Symbol" w:hAnsi="Symbol" w:hint="default"/>
      </w:rPr>
    </w:lvl>
    <w:lvl w:ilvl="1" w:tplc="EDE28AF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22682A"/>
    <w:multiLevelType w:val="multilevel"/>
    <w:tmpl w:val="53AAF9F2"/>
    <w:lvl w:ilvl="0">
      <w:start w:val="1"/>
      <w:numFmt w:val="bullet"/>
      <w:lvlText w:val=""/>
      <w:lvlJc w:val="left"/>
      <w:pPr>
        <w:tabs>
          <w:tab w:val="num" w:pos="1080"/>
        </w:tabs>
        <w:ind w:left="1080" w:hanging="360"/>
      </w:pPr>
      <w:rPr>
        <w:rFonts w:ascii="Symbol" w:hAnsi="Symbol" w:hint="default"/>
        <w:sz w:val="20"/>
      </w:rPr>
    </w:lvl>
    <w:lvl w:ilvl="1">
      <w:start w:val="1"/>
      <w:numFmt w:val="low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55236BC4"/>
    <w:multiLevelType w:val="hybridMultilevel"/>
    <w:tmpl w:val="F168E9E4"/>
    <w:lvl w:ilvl="0" w:tplc="A6EAE15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9636BC4"/>
    <w:multiLevelType w:val="multilevel"/>
    <w:tmpl w:val="D3C0EE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ADD71D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1985"/>
        </w:tabs>
        <w:ind w:left="1985"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0" w15:restartNumberingAfterBreak="0">
    <w:nsid w:val="712F73B5"/>
    <w:multiLevelType w:val="multilevel"/>
    <w:tmpl w:val="597087B0"/>
    <w:lvl w:ilvl="0">
      <w:start w:val="1"/>
      <w:numFmt w:val="bullet"/>
      <w:lvlText w:val=""/>
      <w:lvlJc w:val="left"/>
      <w:pPr>
        <w:tabs>
          <w:tab w:val="num" w:pos="1080"/>
        </w:tabs>
        <w:ind w:left="1080" w:hanging="360"/>
      </w:pPr>
      <w:rPr>
        <w:rFonts w:ascii="Wingdings" w:hAnsi="Wingdings" w:hint="default"/>
        <w:sz w:val="20"/>
      </w:rPr>
    </w:lvl>
    <w:lvl w:ilvl="1">
      <w:start w:val="1"/>
      <w:numFmt w:val="low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79CE2C83"/>
    <w:multiLevelType w:val="hybridMultilevel"/>
    <w:tmpl w:val="9668A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CB56E6F"/>
    <w:multiLevelType w:val="hybridMultilevel"/>
    <w:tmpl w:val="AFA4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4"/>
  </w:num>
  <w:num w:numId="4">
    <w:abstractNumId w:val="27"/>
  </w:num>
  <w:num w:numId="5">
    <w:abstractNumId w:val="28"/>
  </w:num>
  <w:num w:numId="6">
    <w:abstractNumId w:val="20"/>
  </w:num>
  <w:num w:numId="7">
    <w:abstractNumId w:val="12"/>
  </w:num>
  <w:num w:numId="8">
    <w:abstractNumId w:val="2"/>
  </w:num>
  <w:num w:numId="9">
    <w:abstractNumId w:val="22"/>
  </w:num>
  <w:num w:numId="10">
    <w:abstractNumId w:val="29"/>
  </w:num>
  <w:num w:numId="11">
    <w:abstractNumId w:val="0"/>
  </w:num>
  <w:num w:numId="12">
    <w:abstractNumId w:val="6"/>
  </w:num>
  <w:num w:numId="13">
    <w:abstractNumId w:val="18"/>
  </w:num>
  <w:num w:numId="14">
    <w:abstractNumId w:val="23"/>
  </w:num>
  <w:num w:numId="15">
    <w:abstractNumId w:val="19"/>
  </w:num>
  <w:num w:numId="16">
    <w:abstractNumId w:val="7"/>
  </w:num>
  <w:num w:numId="17">
    <w:abstractNumId w:val="10"/>
  </w:num>
  <w:num w:numId="18">
    <w:abstractNumId w:val="25"/>
  </w:num>
  <w:num w:numId="19">
    <w:abstractNumId w:val="31"/>
  </w:num>
  <w:num w:numId="20">
    <w:abstractNumId w:val="14"/>
  </w:num>
  <w:num w:numId="21">
    <w:abstractNumId w:val="13"/>
  </w:num>
  <w:num w:numId="22">
    <w:abstractNumId w:val="26"/>
  </w:num>
  <w:num w:numId="23">
    <w:abstractNumId w:val="8"/>
  </w:num>
  <w:num w:numId="24">
    <w:abstractNumId w:val="1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0"/>
  </w:num>
  <w:num w:numId="28">
    <w:abstractNumId w:val="21"/>
  </w:num>
  <w:num w:numId="29">
    <w:abstractNumId w:val="5"/>
  </w:num>
  <w:num w:numId="30">
    <w:abstractNumId w:val="1"/>
  </w:num>
  <w:num w:numId="31">
    <w:abstractNumId w:val="3"/>
  </w:num>
  <w:num w:numId="32">
    <w:abstractNumId w:val="11"/>
  </w:num>
  <w:num w:numId="3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CCE"/>
    <w:rsid w:val="0000193B"/>
    <w:rsid w:val="000044AE"/>
    <w:rsid w:val="00005B45"/>
    <w:rsid w:val="00006603"/>
    <w:rsid w:val="00011640"/>
    <w:rsid w:val="0001352C"/>
    <w:rsid w:val="00020D5E"/>
    <w:rsid w:val="00023E5E"/>
    <w:rsid w:val="000445A5"/>
    <w:rsid w:val="0005397D"/>
    <w:rsid w:val="000545E3"/>
    <w:rsid w:val="00083434"/>
    <w:rsid w:val="00085280"/>
    <w:rsid w:val="0009786E"/>
    <w:rsid w:val="000A60D3"/>
    <w:rsid w:val="000B3412"/>
    <w:rsid w:val="000B7552"/>
    <w:rsid w:val="000D301F"/>
    <w:rsid w:val="000D6B06"/>
    <w:rsid w:val="000D6C18"/>
    <w:rsid w:val="000E2497"/>
    <w:rsid w:val="000F0573"/>
    <w:rsid w:val="000F057E"/>
    <w:rsid w:val="000F767F"/>
    <w:rsid w:val="0010409D"/>
    <w:rsid w:val="00106508"/>
    <w:rsid w:val="001077EB"/>
    <w:rsid w:val="00122319"/>
    <w:rsid w:val="001237DA"/>
    <w:rsid w:val="0012409A"/>
    <w:rsid w:val="00133C51"/>
    <w:rsid w:val="001376AE"/>
    <w:rsid w:val="00137CA7"/>
    <w:rsid w:val="00144E6A"/>
    <w:rsid w:val="001452A7"/>
    <w:rsid w:val="001601F1"/>
    <w:rsid w:val="00163FAF"/>
    <w:rsid w:val="0016461E"/>
    <w:rsid w:val="00165647"/>
    <w:rsid w:val="00171DBC"/>
    <w:rsid w:val="00175868"/>
    <w:rsid w:val="0018356E"/>
    <w:rsid w:val="00183A4C"/>
    <w:rsid w:val="00183D44"/>
    <w:rsid w:val="00194858"/>
    <w:rsid w:val="001969E3"/>
    <w:rsid w:val="001A7341"/>
    <w:rsid w:val="001A7768"/>
    <w:rsid w:val="001B036F"/>
    <w:rsid w:val="001B3343"/>
    <w:rsid w:val="001B52B3"/>
    <w:rsid w:val="001D21E5"/>
    <w:rsid w:val="001D6CDE"/>
    <w:rsid w:val="001E11CB"/>
    <w:rsid w:val="001E31A0"/>
    <w:rsid w:val="001E6A1A"/>
    <w:rsid w:val="001E6E87"/>
    <w:rsid w:val="001F14B5"/>
    <w:rsid w:val="001F316E"/>
    <w:rsid w:val="00214873"/>
    <w:rsid w:val="00217A20"/>
    <w:rsid w:val="00221C27"/>
    <w:rsid w:val="00225EB2"/>
    <w:rsid w:val="002316B4"/>
    <w:rsid w:val="002317AB"/>
    <w:rsid w:val="00257560"/>
    <w:rsid w:val="00267B5B"/>
    <w:rsid w:val="0027151D"/>
    <w:rsid w:val="00271DB6"/>
    <w:rsid w:val="00277019"/>
    <w:rsid w:val="0028459D"/>
    <w:rsid w:val="00295D03"/>
    <w:rsid w:val="00295FEE"/>
    <w:rsid w:val="002A6FB2"/>
    <w:rsid w:val="002B0D49"/>
    <w:rsid w:val="002B0FE9"/>
    <w:rsid w:val="002B612D"/>
    <w:rsid w:val="002B6DA7"/>
    <w:rsid w:val="002C08F6"/>
    <w:rsid w:val="002D7CF8"/>
    <w:rsid w:val="002E0EBC"/>
    <w:rsid w:val="002E3626"/>
    <w:rsid w:val="002E3B5C"/>
    <w:rsid w:val="002E5185"/>
    <w:rsid w:val="002F17F0"/>
    <w:rsid w:val="002F4EE2"/>
    <w:rsid w:val="002F61D1"/>
    <w:rsid w:val="002F6F66"/>
    <w:rsid w:val="00303196"/>
    <w:rsid w:val="00317416"/>
    <w:rsid w:val="0033203D"/>
    <w:rsid w:val="00332D6C"/>
    <w:rsid w:val="0035193B"/>
    <w:rsid w:val="00352B55"/>
    <w:rsid w:val="00382D82"/>
    <w:rsid w:val="00386692"/>
    <w:rsid w:val="00387A87"/>
    <w:rsid w:val="003A57F1"/>
    <w:rsid w:val="003B2FB9"/>
    <w:rsid w:val="003B4AFD"/>
    <w:rsid w:val="003C26F7"/>
    <w:rsid w:val="003C2B71"/>
    <w:rsid w:val="003D41BA"/>
    <w:rsid w:val="003E14F5"/>
    <w:rsid w:val="003E1D9B"/>
    <w:rsid w:val="003E2EBF"/>
    <w:rsid w:val="003E42D5"/>
    <w:rsid w:val="003E6918"/>
    <w:rsid w:val="003F0993"/>
    <w:rsid w:val="003F2BA7"/>
    <w:rsid w:val="003F2C3B"/>
    <w:rsid w:val="00402F5D"/>
    <w:rsid w:val="00404448"/>
    <w:rsid w:val="004061CC"/>
    <w:rsid w:val="00407FA2"/>
    <w:rsid w:val="00413EC4"/>
    <w:rsid w:val="00416B0F"/>
    <w:rsid w:val="00442D0F"/>
    <w:rsid w:val="00452E00"/>
    <w:rsid w:val="004640C1"/>
    <w:rsid w:val="00465FEB"/>
    <w:rsid w:val="0046678D"/>
    <w:rsid w:val="00475F0A"/>
    <w:rsid w:val="00492503"/>
    <w:rsid w:val="00492A3C"/>
    <w:rsid w:val="004A2497"/>
    <w:rsid w:val="004A7DA6"/>
    <w:rsid w:val="004B1DDB"/>
    <w:rsid w:val="004C7873"/>
    <w:rsid w:val="004D6827"/>
    <w:rsid w:val="004E1667"/>
    <w:rsid w:val="004E3CF4"/>
    <w:rsid w:val="004E6B67"/>
    <w:rsid w:val="004F4BF4"/>
    <w:rsid w:val="004F72EC"/>
    <w:rsid w:val="004F7585"/>
    <w:rsid w:val="00500A82"/>
    <w:rsid w:val="005100B6"/>
    <w:rsid w:val="00510300"/>
    <w:rsid w:val="00511789"/>
    <w:rsid w:val="00515BEE"/>
    <w:rsid w:val="005453EC"/>
    <w:rsid w:val="00551510"/>
    <w:rsid w:val="00556551"/>
    <w:rsid w:val="00567EC6"/>
    <w:rsid w:val="005711C3"/>
    <w:rsid w:val="00571A12"/>
    <w:rsid w:val="00576DEC"/>
    <w:rsid w:val="005846BC"/>
    <w:rsid w:val="00584B49"/>
    <w:rsid w:val="0058517E"/>
    <w:rsid w:val="00592477"/>
    <w:rsid w:val="005A3B4A"/>
    <w:rsid w:val="005A65C0"/>
    <w:rsid w:val="005B0362"/>
    <w:rsid w:val="005B3ADA"/>
    <w:rsid w:val="005B4F69"/>
    <w:rsid w:val="005C26C5"/>
    <w:rsid w:val="005D4F89"/>
    <w:rsid w:val="005D60C0"/>
    <w:rsid w:val="005E24F5"/>
    <w:rsid w:val="005E2F63"/>
    <w:rsid w:val="005E5ABD"/>
    <w:rsid w:val="005F61B8"/>
    <w:rsid w:val="0061054A"/>
    <w:rsid w:val="006141E4"/>
    <w:rsid w:val="00626FCD"/>
    <w:rsid w:val="00630C34"/>
    <w:rsid w:val="00637BBB"/>
    <w:rsid w:val="0064033B"/>
    <w:rsid w:val="00646245"/>
    <w:rsid w:val="006504A2"/>
    <w:rsid w:val="0065072B"/>
    <w:rsid w:val="00655224"/>
    <w:rsid w:val="00665782"/>
    <w:rsid w:val="00665AA3"/>
    <w:rsid w:val="00667D35"/>
    <w:rsid w:val="006727FB"/>
    <w:rsid w:val="00674B79"/>
    <w:rsid w:val="006757A7"/>
    <w:rsid w:val="00682062"/>
    <w:rsid w:val="006830BA"/>
    <w:rsid w:val="00697A52"/>
    <w:rsid w:val="006B01D4"/>
    <w:rsid w:val="006B15E0"/>
    <w:rsid w:val="006B2FD6"/>
    <w:rsid w:val="006B742A"/>
    <w:rsid w:val="006C37BC"/>
    <w:rsid w:val="006D7463"/>
    <w:rsid w:val="00706D0D"/>
    <w:rsid w:val="00712685"/>
    <w:rsid w:val="00713512"/>
    <w:rsid w:val="00720B8D"/>
    <w:rsid w:val="00723524"/>
    <w:rsid w:val="00724C91"/>
    <w:rsid w:val="00731855"/>
    <w:rsid w:val="007321C0"/>
    <w:rsid w:val="007326C8"/>
    <w:rsid w:val="0074144F"/>
    <w:rsid w:val="00761AD4"/>
    <w:rsid w:val="0076596C"/>
    <w:rsid w:val="007711BD"/>
    <w:rsid w:val="007860EB"/>
    <w:rsid w:val="007878C8"/>
    <w:rsid w:val="0078793A"/>
    <w:rsid w:val="00791DDD"/>
    <w:rsid w:val="00793AB4"/>
    <w:rsid w:val="007A5A54"/>
    <w:rsid w:val="007A7B63"/>
    <w:rsid w:val="007B409B"/>
    <w:rsid w:val="007B57DD"/>
    <w:rsid w:val="007B6CCE"/>
    <w:rsid w:val="007B7C26"/>
    <w:rsid w:val="007C0C65"/>
    <w:rsid w:val="007C3834"/>
    <w:rsid w:val="007C4A83"/>
    <w:rsid w:val="007E06AF"/>
    <w:rsid w:val="007E11D5"/>
    <w:rsid w:val="007E2808"/>
    <w:rsid w:val="007E2A7F"/>
    <w:rsid w:val="007F39A3"/>
    <w:rsid w:val="007F43EC"/>
    <w:rsid w:val="00807DFA"/>
    <w:rsid w:val="00811D9D"/>
    <w:rsid w:val="00811E45"/>
    <w:rsid w:val="00823573"/>
    <w:rsid w:val="0082594B"/>
    <w:rsid w:val="00830322"/>
    <w:rsid w:val="00832B1C"/>
    <w:rsid w:val="00833F42"/>
    <w:rsid w:val="008351FA"/>
    <w:rsid w:val="00842B3E"/>
    <w:rsid w:val="00845DE8"/>
    <w:rsid w:val="00845E98"/>
    <w:rsid w:val="00847938"/>
    <w:rsid w:val="00850D25"/>
    <w:rsid w:val="0086552D"/>
    <w:rsid w:val="008733CC"/>
    <w:rsid w:val="00874AC9"/>
    <w:rsid w:val="00882CD8"/>
    <w:rsid w:val="00884E55"/>
    <w:rsid w:val="00887ED6"/>
    <w:rsid w:val="00894F50"/>
    <w:rsid w:val="00896D2C"/>
    <w:rsid w:val="00897171"/>
    <w:rsid w:val="008A5842"/>
    <w:rsid w:val="008C2CE1"/>
    <w:rsid w:val="008C6048"/>
    <w:rsid w:val="008E1BCC"/>
    <w:rsid w:val="008E6A8C"/>
    <w:rsid w:val="008E6DCF"/>
    <w:rsid w:val="008F1126"/>
    <w:rsid w:val="008F4D2A"/>
    <w:rsid w:val="008F5644"/>
    <w:rsid w:val="00906785"/>
    <w:rsid w:val="00913257"/>
    <w:rsid w:val="00914159"/>
    <w:rsid w:val="0092089B"/>
    <w:rsid w:val="00920C6A"/>
    <w:rsid w:val="00920D69"/>
    <w:rsid w:val="0092125E"/>
    <w:rsid w:val="009351B9"/>
    <w:rsid w:val="00935EA1"/>
    <w:rsid w:val="0094104D"/>
    <w:rsid w:val="00955C95"/>
    <w:rsid w:val="0096228A"/>
    <w:rsid w:val="009655AE"/>
    <w:rsid w:val="009667B7"/>
    <w:rsid w:val="00966F79"/>
    <w:rsid w:val="00983BE2"/>
    <w:rsid w:val="009919B0"/>
    <w:rsid w:val="009A01F7"/>
    <w:rsid w:val="009B0D45"/>
    <w:rsid w:val="009B2747"/>
    <w:rsid w:val="009C12C1"/>
    <w:rsid w:val="009C27A7"/>
    <w:rsid w:val="009C3970"/>
    <w:rsid w:val="009C3D67"/>
    <w:rsid w:val="009C3EF2"/>
    <w:rsid w:val="009C5444"/>
    <w:rsid w:val="009C7D86"/>
    <w:rsid w:val="009C7FB0"/>
    <w:rsid w:val="009D51E7"/>
    <w:rsid w:val="009E51A7"/>
    <w:rsid w:val="009F0935"/>
    <w:rsid w:val="009F13F5"/>
    <w:rsid w:val="00A06BE5"/>
    <w:rsid w:val="00A1586A"/>
    <w:rsid w:val="00A1760E"/>
    <w:rsid w:val="00A3100A"/>
    <w:rsid w:val="00A32726"/>
    <w:rsid w:val="00A404E9"/>
    <w:rsid w:val="00A500B8"/>
    <w:rsid w:val="00A634EA"/>
    <w:rsid w:val="00A65BAD"/>
    <w:rsid w:val="00A66F9E"/>
    <w:rsid w:val="00A801DD"/>
    <w:rsid w:val="00A903D1"/>
    <w:rsid w:val="00AA2150"/>
    <w:rsid w:val="00AA3482"/>
    <w:rsid w:val="00AA634A"/>
    <w:rsid w:val="00AB3BD6"/>
    <w:rsid w:val="00AF6C83"/>
    <w:rsid w:val="00B2138A"/>
    <w:rsid w:val="00B22730"/>
    <w:rsid w:val="00B31550"/>
    <w:rsid w:val="00B31575"/>
    <w:rsid w:val="00B328FF"/>
    <w:rsid w:val="00B40011"/>
    <w:rsid w:val="00B45910"/>
    <w:rsid w:val="00B5373B"/>
    <w:rsid w:val="00B559DA"/>
    <w:rsid w:val="00B703E1"/>
    <w:rsid w:val="00B728B0"/>
    <w:rsid w:val="00B749EB"/>
    <w:rsid w:val="00B82D2C"/>
    <w:rsid w:val="00B9492B"/>
    <w:rsid w:val="00B95A33"/>
    <w:rsid w:val="00B974D5"/>
    <w:rsid w:val="00BA3698"/>
    <w:rsid w:val="00BA47C0"/>
    <w:rsid w:val="00BA62FD"/>
    <w:rsid w:val="00BA65FD"/>
    <w:rsid w:val="00BB1019"/>
    <w:rsid w:val="00BB29F7"/>
    <w:rsid w:val="00BB5485"/>
    <w:rsid w:val="00BC07CB"/>
    <w:rsid w:val="00BC6625"/>
    <w:rsid w:val="00BE2135"/>
    <w:rsid w:val="00BE5837"/>
    <w:rsid w:val="00BF06B6"/>
    <w:rsid w:val="00BF33F9"/>
    <w:rsid w:val="00BF393F"/>
    <w:rsid w:val="00C00D65"/>
    <w:rsid w:val="00C015AC"/>
    <w:rsid w:val="00C24753"/>
    <w:rsid w:val="00C32BBF"/>
    <w:rsid w:val="00C44449"/>
    <w:rsid w:val="00C5164A"/>
    <w:rsid w:val="00C605F2"/>
    <w:rsid w:val="00C61CCE"/>
    <w:rsid w:val="00C64E52"/>
    <w:rsid w:val="00C66766"/>
    <w:rsid w:val="00C7123D"/>
    <w:rsid w:val="00C73F77"/>
    <w:rsid w:val="00C75467"/>
    <w:rsid w:val="00C81D7F"/>
    <w:rsid w:val="00C878EB"/>
    <w:rsid w:val="00C97180"/>
    <w:rsid w:val="00CA2CF9"/>
    <w:rsid w:val="00CA4B55"/>
    <w:rsid w:val="00CB080E"/>
    <w:rsid w:val="00CB6830"/>
    <w:rsid w:val="00CC3C04"/>
    <w:rsid w:val="00CC6E94"/>
    <w:rsid w:val="00CD4048"/>
    <w:rsid w:val="00CD7207"/>
    <w:rsid w:val="00CE5CAF"/>
    <w:rsid w:val="00CE751F"/>
    <w:rsid w:val="00CF0FFF"/>
    <w:rsid w:val="00CF22F0"/>
    <w:rsid w:val="00CF44D8"/>
    <w:rsid w:val="00D134A0"/>
    <w:rsid w:val="00D14355"/>
    <w:rsid w:val="00D155AA"/>
    <w:rsid w:val="00D33B8A"/>
    <w:rsid w:val="00D35C09"/>
    <w:rsid w:val="00D443F9"/>
    <w:rsid w:val="00D516EA"/>
    <w:rsid w:val="00D653CD"/>
    <w:rsid w:val="00D66B43"/>
    <w:rsid w:val="00D70025"/>
    <w:rsid w:val="00D776E6"/>
    <w:rsid w:val="00D77ECF"/>
    <w:rsid w:val="00D814E7"/>
    <w:rsid w:val="00D8489B"/>
    <w:rsid w:val="00D9767E"/>
    <w:rsid w:val="00DA1CB0"/>
    <w:rsid w:val="00DA77FE"/>
    <w:rsid w:val="00DB13F9"/>
    <w:rsid w:val="00DB7426"/>
    <w:rsid w:val="00DB7B89"/>
    <w:rsid w:val="00DC087E"/>
    <w:rsid w:val="00DE21F8"/>
    <w:rsid w:val="00DE6A2D"/>
    <w:rsid w:val="00DF5E6D"/>
    <w:rsid w:val="00DF7AB6"/>
    <w:rsid w:val="00E0059A"/>
    <w:rsid w:val="00E04EB2"/>
    <w:rsid w:val="00E055A7"/>
    <w:rsid w:val="00E05956"/>
    <w:rsid w:val="00E06BE4"/>
    <w:rsid w:val="00E13637"/>
    <w:rsid w:val="00E14F54"/>
    <w:rsid w:val="00E225E9"/>
    <w:rsid w:val="00E230AD"/>
    <w:rsid w:val="00E234C1"/>
    <w:rsid w:val="00E26C3F"/>
    <w:rsid w:val="00E27D18"/>
    <w:rsid w:val="00E3487B"/>
    <w:rsid w:val="00E363E7"/>
    <w:rsid w:val="00E47F6E"/>
    <w:rsid w:val="00E517AD"/>
    <w:rsid w:val="00E63978"/>
    <w:rsid w:val="00E65694"/>
    <w:rsid w:val="00E70C1D"/>
    <w:rsid w:val="00E71669"/>
    <w:rsid w:val="00E77CAB"/>
    <w:rsid w:val="00E812CC"/>
    <w:rsid w:val="00E8280D"/>
    <w:rsid w:val="00E92438"/>
    <w:rsid w:val="00E93B51"/>
    <w:rsid w:val="00EA2097"/>
    <w:rsid w:val="00EA2533"/>
    <w:rsid w:val="00EB0DD0"/>
    <w:rsid w:val="00EB20C6"/>
    <w:rsid w:val="00EC2FEA"/>
    <w:rsid w:val="00F14A55"/>
    <w:rsid w:val="00F2777D"/>
    <w:rsid w:val="00F30E73"/>
    <w:rsid w:val="00F31ED7"/>
    <w:rsid w:val="00F35275"/>
    <w:rsid w:val="00F5350B"/>
    <w:rsid w:val="00F53735"/>
    <w:rsid w:val="00F553B6"/>
    <w:rsid w:val="00F577B4"/>
    <w:rsid w:val="00F761A5"/>
    <w:rsid w:val="00F83559"/>
    <w:rsid w:val="00F848EF"/>
    <w:rsid w:val="00F87359"/>
    <w:rsid w:val="00F92079"/>
    <w:rsid w:val="00F95E45"/>
    <w:rsid w:val="00FA3184"/>
    <w:rsid w:val="00FA3C0A"/>
    <w:rsid w:val="00FA4A54"/>
    <w:rsid w:val="00FA553F"/>
    <w:rsid w:val="00FC0D44"/>
    <w:rsid w:val="00FD53CE"/>
    <w:rsid w:val="00FE4B27"/>
    <w:rsid w:val="00FF3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98F3B"/>
  <w15:docId w15:val="{07AFA740-7804-41B8-8171-33D97A07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6625"/>
    <w:rPr>
      <w:rFonts w:ascii="Arial" w:hAnsi="Arial"/>
    </w:rPr>
  </w:style>
  <w:style w:type="paragraph" w:styleId="Heading1">
    <w:name w:val="heading 1"/>
    <w:basedOn w:val="Normal"/>
    <w:next w:val="Normal"/>
    <w:link w:val="Heading1Char"/>
    <w:qFormat/>
    <w:rsid w:val="00BA3698"/>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A3698"/>
    <w:pPr>
      <w:keepNext/>
      <w:keepLines/>
      <w:spacing w:before="200" w:after="0"/>
      <w:outlineLvl w:val="1"/>
    </w:pPr>
    <w:rPr>
      <w:rFonts w:eastAsiaTheme="majorEastAsia" w:cstheme="majorBidi"/>
      <w:bCs/>
      <w:szCs w:val="26"/>
    </w:rPr>
  </w:style>
  <w:style w:type="paragraph" w:styleId="Heading3">
    <w:name w:val="heading 3"/>
    <w:basedOn w:val="Normal"/>
    <w:next w:val="Normal"/>
    <w:link w:val="Heading3Char"/>
    <w:unhideWhenUsed/>
    <w:qFormat/>
    <w:rsid w:val="00BA3698"/>
    <w:pPr>
      <w:keepNext/>
      <w:keepLines/>
      <w:spacing w:before="200" w:after="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833F4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3F4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qFormat/>
    <w:rsid w:val="00811E45"/>
    <w:pPr>
      <w:widowControl/>
      <w:spacing w:before="240" w:after="60"/>
      <w:outlineLvl w:val="7"/>
    </w:pPr>
    <w:rPr>
      <w:rFonts w:ascii="Calibri" w:eastAsia="Times New Roman" w:hAnsi="Calibri" w:cs="Times New Roman"/>
      <w:i/>
      <w:iCs/>
      <w:sz w:val="24"/>
      <w:szCs w:val="24"/>
      <w:lang w:val="x-none"/>
    </w:rPr>
  </w:style>
  <w:style w:type="paragraph" w:styleId="Heading9">
    <w:name w:val="heading 9"/>
    <w:basedOn w:val="Normal"/>
    <w:next w:val="Normal"/>
    <w:link w:val="Heading9Char"/>
    <w:uiPriority w:val="9"/>
    <w:qFormat/>
    <w:rsid w:val="00811E45"/>
    <w:pPr>
      <w:widowControl/>
      <w:spacing w:before="240" w:after="60"/>
      <w:outlineLvl w:val="8"/>
    </w:pPr>
    <w:rPr>
      <w:rFonts w:ascii="Cambria" w:eastAsia="Times New Roman" w:hAnsi="Cambria" w:cs="Times New Roman"/>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698"/>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BA3698"/>
    <w:rPr>
      <w:rFonts w:ascii="Arial" w:eastAsiaTheme="majorEastAsia" w:hAnsi="Arial" w:cstheme="majorBidi"/>
      <w:bCs/>
      <w:szCs w:val="26"/>
    </w:rPr>
  </w:style>
  <w:style w:type="character" w:customStyle="1" w:styleId="Heading3Char">
    <w:name w:val="Heading 3 Char"/>
    <w:basedOn w:val="DefaultParagraphFont"/>
    <w:link w:val="Heading3"/>
    <w:rsid w:val="00BA3698"/>
    <w:rPr>
      <w:rFonts w:ascii="Arial" w:eastAsiaTheme="majorEastAsia" w:hAnsi="Arial" w:cstheme="majorBidi"/>
      <w:bCs/>
    </w:rPr>
  </w:style>
  <w:style w:type="character" w:customStyle="1" w:styleId="Heading8Char">
    <w:name w:val="Heading 8 Char"/>
    <w:basedOn w:val="DefaultParagraphFont"/>
    <w:link w:val="Heading8"/>
    <w:uiPriority w:val="9"/>
    <w:rsid w:val="00811E45"/>
    <w:rPr>
      <w:rFonts w:ascii="Calibri" w:eastAsia="Times New Roman" w:hAnsi="Calibri" w:cs="Times New Roman"/>
      <w:i/>
      <w:iCs/>
      <w:sz w:val="24"/>
      <w:szCs w:val="24"/>
      <w:lang w:val="x-none"/>
    </w:rPr>
  </w:style>
  <w:style w:type="character" w:customStyle="1" w:styleId="Heading9Char">
    <w:name w:val="Heading 9 Char"/>
    <w:basedOn w:val="DefaultParagraphFont"/>
    <w:link w:val="Heading9"/>
    <w:uiPriority w:val="9"/>
    <w:rsid w:val="00811E45"/>
    <w:rPr>
      <w:rFonts w:ascii="Cambria" w:eastAsia="Times New Roman" w:hAnsi="Cambria" w:cs="Times New Roman"/>
      <w:lang w:val="x-none"/>
    </w:rPr>
  </w:style>
  <w:style w:type="paragraph" w:styleId="Header">
    <w:name w:val="header"/>
    <w:basedOn w:val="Normal"/>
    <w:link w:val="HeaderChar"/>
    <w:uiPriority w:val="99"/>
    <w:unhideWhenUsed/>
    <w:rsid w:val="002B0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D49"/>
  </w:style>
  <w:style w:type="paragraph" w:styleId="Footer">
    <w:name w:val="footer"/>
    <w:basedOn w:val="Normal"/>
    <w:link w:val="FooterChar"/>
    <w:uiPriority w:val="99"/>
    <w:unhideWhenUsed/>
    <w:rsid w:val="002B0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D49"/>
  </w:style>
  <w:style w:type="paragraph" w:styleId="TOCHeading">
    <w:name w:val="TOC Heading"/>
    <w:basedOn w:val="Heading1"/>
    <w:next w:val="Normal"/>
    <w:uiPriority w:val="39"/>
    <w:unhideWhenUsed/>
    <w:qFormat/>
    <w:rsid w:val="00E230AD"/>
    <w:pPr>
      <w:widowControl/>
      <w:outlineLvl w:val="9"/>
    </w:pPr>
    <w:rPr>
      <w:lang w:eastAsia="ja-JP"/>
    </w:rPr>
  </w:style>
  <w:style w:type="paragraph" w:styleId="TOC1">
    <w:name w:val="toc 1"/>
    <w:basedOn w:val="Normal"/>
    <w:next w:val="Normal"/>
    <w:autoRedefine/>
    <w:uiPriority w:val="39"/>
    <w:unhideWhenUsed/>
    <w:rsid w:val="0096228A"/>
    <w:pPr>
      <w:widowControl/>
      <w:tabs>
        <w:tab w:val="left" w:pos="426"/>
        <w:tab w:val="left" w:pos="9072"/>
      </w:tabs>
      <w:spacing w:after="100"/>
    </w:pPr>
    <w:rPr>
      <w:sz w:val="20"/>
      <w:szCs w:val="20"/>
    </w:rPr>
  </w:style>
  <w:style w:type="paragraph" w:styleId="TOC2">
    <w:name w:val="toc 2"/>
    <w:basedOn w:val="Normal"/>
    <w:next w:val="Normal"/>
    <w:autoRedefine/>
    <w:uiPriority w:val="39"/>
    <w:unhideWhenUsed/>
    <w:rsid w:val="00847938"/>
    <w:pPr>
      <w:tabs>
        <w:tab w:val="right" w:leader="dot" w:pos="9030"/>
      </w:tabs>
      <w:spacing w:after="100"/>
    </w:pPr>
  </w:style>
  <w:style w:type="character" w:styleId="Hyperlink">
    <w:name w:val="Hyperlink"/>
    <w:basedOn w:val="DefaultParagraphFont"/>
    <w:uiPriority w:val="99"/>
    <w:unhideWhenUsed/>
    <w:rsid w:val="00E230AD"/>
    <w:rPr>
      <w:color w:val="0000FF" w:themeColor="hyperlink"/>
      <w:u w:val="single"/>
    </w:rPr>
  </w:style>
  <w:style w:type="paragraph" w:styleId="BalloonText">
    <w:name w:val="Balloon Text"/>
    <w:basedOn w:val="Normal"/>
    <w:link w:val="BalloonTextChar"/>
    <w:uiPriority w:val="99"/>
    <w:semiHidden/>
    <w:unhideWhenUsed/>
    <w:rsid w:val="00E23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0AD"/>
    <w:rPr>
      <w:rFonts w:ascii="Tahoma" w:hAnsi="Tahoma" w:cs="Tahoma"/>
      <w:sz w:val="16"/>
      <w:szCs w:val="16"/>
    </w:rPr>
  </w:style>
  <w:style w:type="paragraph" w:styleId="ListParagraph">
    <w:name w:val="List Paragraph"/>
    <w:basedOn w:val="Normal"/>
    <w:link w:val="ListParagraphChar"/>
    <w:uiPriority w:val="34"/>
    <w:qFormat/>
    <w:rsid w:val="001F316E"/>
    <w:pPr>
      <w:ind w:left="720"/>
      <w:contextualSpacing/>
    </w:pPr>
  </w:style>
  <w:style w:type="table" w:styleId="TableGrid">
    <w:name w:val="Table Grid"/>
    <w:basedOn w:val="TableNormal"/>
    <w:uiPriority w:val="59"/>
    <w:rsid w:val="00AA3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0193B"/>
    <w:pPr>
      <w:spacing w:after="100"/>
      <w:ind w:left="440"/>
    </w:pPr>
  </w:style>
  <w:style w:type="paragraph" w:styleId="TOC4">
    <w:name w:val="toc 4"/>
    <w:basedOn w:val="Normal"/>
    <w:next w:val="Normal"/>
    <w:autoRedefine/>
    <w:uiPriority w:val="39"/>
    <w:unhideWhenUsed/>
    <w:rsid w:val="0000193B"/>
    <w:pPr>
      <w:widowControl/>
      <w:spacing w:after="100"/>
      <w:ind w:left="660"/>
    </w:pPr>
    <w:rPr>
      <w:rFonts w:eastAsiaTheme="minorEastAsia"/>
      <w:lang w:val="en-GB" w:eastAsia="en-GB"/>
    </w:rPr>
  </w:style>
  <w:style w:type="paragraph" w:styleId="TOC5">
    <w:name w:val="toc 5"/>
    <w:basedOn w:val="Normal"/>
    <w:next w:val="Normal"/>
    <w:autoRedefine/>
    <w:uiPriority w:val="39"/>
    <w:unhideWhenUsed/>
    <w:rsid w:val="0000193B"/>
    <w:pPr>
      <w:widowControl/>
      <w:spacing w:after="100"/>
      <w:ind w:left="880"/>
    </w:pPr>
    <w:rPr>
      <w:rFonts w:eastAsiaTheme="minorEastAsia"/>
      <w:lang w:val="en-GB" w:eastAsia="en-GB"/>
    </w:rPr>
  </w:style>
  <w:style w:type="paragraph" w:styleId="TOC6">
    <w:name w:val="toc 6"/>
    <w:basedOn w:val="Normal"/>
    <w:next w:val="Normal"/>
    <w:autoRedefine/>
    <w:uiPriority w:val="39"/>
    <w:unhideWhenUsed/>
    <w:rsid w:val="0000193B"/>
    <w:pPr>
      <w:widowControl/>
      <w:spacing w:after="100"/>
      <w:ind w:left="1100"/>
    </w:pPr>
    <w:rPr>
      <w:rFonts w:eastAsiaTheme="minorEastAsia"/>
      <w:lang w:val="en-GB" w:eastAsia="en-GB"/>
    </w:rPr>
  </w:style>
  <w:style w:type="paragraph" w:styleId="TOC7">
    <w:name w:val="toc 7"/>
    <w:basedOn w:val="Normal"/>
    <w:next w:val="Normal"/>
    <w:autoRedefine/>
    <w:uiPriority w:val="39"/>
    <w:unhideWhenUsed/>
    <w:rsid w:val="0000193B"/>
    <w:pPr>
      <w:widowControl/>
      <w:spacing w:after="100"/>
      <w:ind w:left="1320"/>
    </w:pPr>
    <w:rPr>
      <w:rFonts w:eastAsiaTheme="minorEastAsia"/>
      <w:lang w:val="en-GB" w:eastAsia="en-GB"/>
    </w:rPr>
  </w:style>
  <w:style w:type="paragraph" w:styleId="TOC8">
    <w:name w:val="toc 8"/>
    <w:basedOn w:val="Normal"/>
    <w:next w:val="Normal"/>
    <w:autoRedefine/>
    <w:uiPriority w:val="39"/>
    <w:unhideWhenUsed/>
    <w:rsid w:val="0000193B"/>
    <w:pPr>
      <w:widowControl/>
      <w:spacing w:after="100"/>
      <w:ind w:left="1540"/>
    </w:pPr>
    <w:rPr>
      <w:rFonts w:eastAsiaTheme="minorEastAsia"/>
      <w:lang w:val="en-GB" w:eastAsia="en-GB"/>
    </w:rPr>
  </w:style>
  <w:style w:type="paragraph" w:styleId="TOC9">
    <w:name w:val="toc 9"/>
    <w:basedOn w:val="Normal"/>
    <w:next w:val="Normal"/>
    <w:autoRedefine/>
    <w:uiPriority w:val="39"/>
    <w:unhideWhenUsed/>
    <w:rsid w:val="0000193B"/>
    <w:pPr>
      <w:widowControl/>
      <w:spacing w:after="100"/>
      <w:ind w:left="1760"/>
    </w:pPr>
    <w:rPr>
      <w:rFonts w:eastAsiaTheme="minorEastAsia"/>
      <w:lang w:val="en-GB" w:eastAsia="en-GB"/>
    </w:rPr>
  </w:style>
  <w:style w:type="paragraph" w:styleId="BodyText">
    <w:name w:val="Body Text"/>
    <w:basedOn w:val="Normal"/>
    <w:link w:val="BodyTextChar"/>
    <w:semiHidden/>
    <w:rsid w:val="00811E45"/>
    <w:pPr>
      <w:widowControl/>
      <w:spacing w:after="0"/>
    </w:pPr>
    <w:rPr>
      <w:rFonts w:eastAsia="Calibri" w:cs="Arial"/>
      <w:sz w:val="24"/>
      <w:lang w:val="en-GB"/>
    </w:rPr>
  </w:style>
  <w:style w:type="character" w:customStyle="1" w:styleId="BodyTextChar">
    <w:name w:val="Body Text Char"/>
    <w:basedOn w:val="DefaultParagraphFont"/>
    <w:link w:val="BodyText"/>
    <w:semiHidden/>
    <w:rsid w:val="00811E45"/>
    <w:rPr>
      <w:rFonts w:ascii="Arial" w:eastAsia="Calibri" w:hAnsi="Arial" w:cs="Arial"/>
      <w:sz w:val="24"/>
      <w:lang w:val="en-GB"/>
    </w:rPr>
  </w:style>
  <w:style w:type="paragraph" w:styleId="BodyText2">
    <w:name w:val="Body Text 2"/>
    <w:basedOn w:val="Normal"/>
    <w:link w:val="BodyText2Char"/>
    <w:semiHidden/>
    <w:rsid w:val="00811E45"/>
    <w:pPr>
      <w:widowControl/>
      <w:spacing w:after="0"/>
    </w:pPr>
    <w:rPr>
      <w:rFonts w:eastAsia="Calibri" w:cs="Arial"/>
      <w:bCs/>
      <w:color w:val="333333"/>
      <w:sz w:val="28"/>
      <w:lang w:val="en-GB"/>
    </w:rPr>
  </w:style>
  <w:style w:type="character" w:customStyle="1" w:styleId="BodyText2Char">
    <w:name w:val="Body Text 2 Char"/>
    <w:basedOn w:val="DefaultParagraphFont"/>
    <w:link w:val="BodyText2"/>
    <w:semiHidden/>
    <w:rsid w:val="00811E45"/>
    <w:rPr>
      <w:rFonts w:ascii="Arial" w:eastAsia="Calibri" w:hAnsi="Arial" w:cs="Arial"/>
      <w:bCs/>
      <w:color w:val="333333"/>
      <w:sz w:val="28"/>
      <w:lang w:val="en-GB"/>
    </w:rPr>
  </w:style>
  <w:style w:type="paragraph" w:customStyle="1" w:styleId="Default">
    <w:name w:val="Default"/>
    <w:rsid w:val="00811E45"/>
    <w:pPr>
      <w:widowControl/>
      <w:autoSpaceDE w:val="0"/>
      <w:autoSpaceDN w:val="0"/>
      <w:adjustRightInd w:val="0"/>
      <w:spacing w:after="0" w:line="240" w:lineRule="auto"/>
    </w:pPr>
    <w:rPr>
      <w:rFonts w:ascii="Arial" w:eastAsia="Calibri" w:hAnsi="Arial" w:cs="Arial"/>
      <w:color w:val="000000"/>
      <w:sz w:val="24"/>
      <w:szCs w:val="24"/>
      <w:lang w:val="en-GB" w:eastAsia="en-GB"/>
    </w:rPr>
  </w:style>
  <w:style w:type="paragraph" w:styleId="FootnoteText">
    <w:name w:val="footnote text"/>
    <w:basedOn w:val="Normal"/>
    <w:link w:val="FootnoteTextChar"/>
    <w:semiHidden/>
    <w:unhideWhenUsed/>
    <w:rsid w:val="00811E45"/>
    <w:pPr>
      <w:widowControl/>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811E45"/>
    <w:rPr>
      <w:rFonts w:ascii="Arial" w:eastAsia="Times New Roman" w:hAnsi="Arial" w:cs="Times New Roman"/>
      <w:sz w:val="20"/>
      <w:szCs w:val="20"/>
    </w:rPr>
  </w:style>
  <w:style w:type="character" w:styleId="CommentReference">
    <w:name w:val="annotation reference"/>
    <w:uiPriority w:val="99"/>
    <w:semiHidden/>
    <w:unhideWhenUsed/>
    <w:rsid w:val="00811E45"/>
    <w:rPr>
      <w:sz w:val="16"/>
      <w:szCs w:val="16"/>
    </w:rPr>
  </w:style>
  <w:style w:type="paragraph" w:styleId="CommentText">
    <w:name w:val="annotation text"/>
    <w:basedOn w:val="Normal"/>
    <w:link w:val="CommentTextChar"/>
    <w:uiPriority w:val="99"/>
    <w:semiHidden/>
    <w:unhideWhenUsed/>
    <w:rsid w:val="00811E45"/>
    <w:pPr>
      <w:widowControl/>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uiPriority w:val="99"/>
    <w:semiHidden/>
    <w:rsid w:val="00811E45"/>
    <w:rPr>
      <w:rFonts w:ascii="Calibri" w:eastAsia="Calibri" w:hAnsi="Calibri" w:cs="Times New Roman"/>
      <w:sz w:val="20"/>
      <w:szCs w:val="20"/>
      <w:lang w:val="x-none"/>
    </w:rPr>
  </w:style>
  <w:style w:type="character" w:customStyle="1" w:styleId="CommentSubjectChar">
    <w:name w:val="Comment Subject Char"/>
    <w:basedOn w:val="CommentTextChar"/>
    <w:link w:val="CommentSubject"/>
    <w:uiPriority w:val="99"/>
    <w:semiHidden/>
    <w:rsid w:val="00811E45"/>
    <w:rPr>
      <w:rFonts w:ascii="Calibri" w:eastAsia="Calibri" w:hAnsi="Calibri" w:cs="Times New Roman"/>
      <w:b/>
      <w:bCs/>
      <w:sz w:val="20"/>
      <w:szCs w:val="20"/>
      <w:lang w:val="x-none"/>
    </w:rPr>
  </w:style>
  <w:style w:type="paragraph" w:styleId="CommentSubject">
    <w:name w:val="annotation subject"/>
    <w:basedOn w:val="CommentText"/>
    <w:next w:val="CommentText"/>
    <w:link w:val="CommentSubjectChar"/>
    <w:uiPriority w:val="99"/>
    <w:semiHidden/>
    <w:unhideWhenUsed/>
    <w:rsid w:val="00811E45"/>
    <w:rPr>
      <w:b/>
      <w:bCs/>
    </w:rPr>
  </w:style>
  <w:style w:type="character" w:styleId="Strong">
    <w:name w:val="Strong"/>
    <w:uiPriority w:val="22"/>
    <w:qFormat/>
    <w:rsid w:val="00811E45"/>
    <w:rPr>
      <w:b/>
      <w:bCs/>
    </w:rPr>
  </w:style>
  <w:style w:type="character" w:styleId="PageNumber">
    <w:name w:val="page number"/>
    <w:basedOn w:val="DefaultParagraphFont"/>
    <w:semiHidden/>
    <w:rsid w:val="006727FB"/>
  </w:style>
  <w:style w:type="character" w:styleId="FootnoteReference">
    <w:name w:val="footnote reference"/>
    <w:semiHidden/>
    <w:rsid w:val="006727FB"/>
    <w:rPr>
      <w:vertAlign w:val="superscript"/>
    </w:rPr>
  </w:style>
  <w:style w:type="paragraph" w:styleId="NormalWeb">
    <w:name w:val="Normal (Web)"/>
    <w:basedOn w:val="Normal"/>
    <w:uiPriority w:val="99"/>
    <w:semiHidden/>
    <w:unhideWhenUsed/>
    <w:rsid w:val="006727F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rsid w:val="006727FB"/>
    <w:pPr>
      <w:widowControl/>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727FB"/>
    <w:rPr>
      <w:color w:val="800080"/>
      <w:u w:val="single"/>
    </w:rPr>
  </w:style>
  <w:style w:type="table" w:customStyle="1" w:styleId="TableGrid2">
    <w:name w:val="Table Grid2"/>
    <w:basedOn w:val="TableNormal"/>
    <w:next w:val="TableGrid"/>
    <w:uiPriority w:val="59"/>
    <w:rsid w:val="006727FB"/>
    <w:pPr>
      <w:widowControl/>
      <w:spacing w:after="0" w:line="240" w:lineRule="auto"/>
    </w:pPr>
    <w:rPr>
      <w:rFonts w:ascii="Calibri" w:eastAsia="Times New Roman"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727FB"/>
    <w:pPr>
      <w:widowControl/>
      <w:spacing w:after="0" w:line="240" w:lineRule="auto"/>
    </w:pPr>
    <w:rPr>
      <w:rFonts w:ascii="Calibri" w:eastAsia="Times New Roman"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727FB"/>
    <w:pPr>
      <w:widowControl/>
      <w:spacing w:after="0" w:line="240" w:lineRule="auto"/>
    </w:pPr>
    <w:rPr>
      <w:rFonts w:ascii="Calibri" w:eastAsia="Times New Roman"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6727FB"/>
    <w:pPr>
      <w:widowControl/>
      <w:spacing w:after="0" w:line="240" w:lineRule="auto"/>
    </w:pPr>
    <w:rPr>
      <w:rFonts w:ascii="Arial" w:eastAsia="Calibri" w:hAnsi="Arial" w:cs="Arial"/>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1">
    <w:name w:val="No List1"/>
    <w:next w:val="NoList"/>
    <w:uiPriority w:val="99"/>
    <w:semiHidden/>
    <w:unhideWhenUsed/>
    <w:rsid w:val="00571A12"/>
  </w:style>
  <w:style w:type="table" w:customStyle="1" w:styleId="TableGrid5">
    <w:name w:val="Table Grid5"/>
    <w:basedOn w:val="TableNormal"/>
    <w:next w:val="TableGrid"/>
    <w:uiPriority w:val="59"/>
    <w:rsid w:val="00571A12"/>
    <w:pPr>
      <w:widowControl/>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71A12"/>
    <w:pPr>
      <w:widowControl/>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71A12"/>
    <w:pPr>
      <w:widowControl/>
      <w:spacing w:after="0" w:line="240" w:lineRule="auto"/>
    </w:pPr>
    <w:rPr>
      <w:rFonts w:ascii="Calibri" w:eastAsia="Times New Roman"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71A12"/>
    <w:pPr>
      <w:widowControl/>
      <w:spacing w:after="0" w:line="240" w:lineRule="auto"/>
    </w:pPr>
    <w:rPr>
      <w:rFonts w:ascii="Calibri" w:eastAsia="Times New Roman"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71A12"/>
    <w:pPr>
      <w:widowControl/>
      <w:spacing w:after="0" w:line="240" w:lineRule="auto"/>
    </w:pPr>
    <w:rPr>
      <w:rFonts w:ascii="Calibri" w:eastAsia="Times New Roman"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571A12"/>
    <w:pPr>
      <w:widowControl/>
      <w:spacing w:after="0" w:line="240" w:lineRule="auto"/>
    </w:pPr>
    <w:rPr>
      <w:rFonts w:ascii="Arial" w:eastAsia="Calibri" w:hAnsi="Arial" w:cs="Arial"/>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NoSpacing">
    <w:name w:val="No Spacing"/>
    <w:link w:val="NoSpacingChar"/>
    <w:uiPriority w:val="1"/>
    <w:qFormat/>
    <w:rsid w:val="00352B55"/>
    <w:pPr>
      <w:widowControl/>
      <w:spacing w:after="0" w:line="240" w:lineRule="auto"/>
    </w:pPr>
    <w:rPr>
      <w:rFonts w:ascii="Calibri" w:eastAsia="Calibri" w:hAnsi="Calibri" w:cs="Times New Roman"/>
      <w:lang w:val="en-GB"/>
    </w:rPr>
  </w:style>
  <w:style w:type="paragraph" w:customStyle="1" w:styleId="ColorfulList-Accent11">
    <w:name w:val="Colorful List - Accent 11"/>
    <w:basedOn w:val="Normal"/>
    <w:qFormat/>
    <w:rsid w:val="00352B55"/>
    <w:pPr>
      <w:widowControl/>
      <w:ind w:left="720"/>
      <w:contextualSpacing/>
    </w:pPr>
    <w:rPr>
      <w:rFonts w:ascii="Calibri" w:eastAsia="Calibri" w:hAnsi="Calibri" w:cs="Times New Roman"/>
      <w:lang w:val="en-GB"/>
    </w:rPr>
  </w:style>
  <w:style w:type="paragraph" w:customStyle="1" w:styleId="TOCHeading1">
    <w:name w:val="TOC Heading1"/>
    <w:basedOn w:val="Heading1"/>
    <w:next w:val="Normal"/>
    <w:uiPriority w:val="39"/>
    <w:unhideWhenUsed/>
    <w:qFormat/>
    <w:rsid w:val="00352B55"/>
    <w:pPr>
      <w:widowControl/>
      <w:outlineLvl w:val="9"/>
    </w:pPr>
    <w:rPr>
      <w:rFonts w:ascii="Cambria" w:eastAsia="Times New Roman" w:hAnsi="Cambria" w:cs="Times New Roman"/>
      <w:color w:val="365F91"/>
      <w:sz w:val="28"/>
    </w:rPr>
  </w:style>
  <w:style w:type="paragraph" w:customStyle="1" w:styleId="MediumGrid21">
    <w:name w:val="Medium Grid 21"/>
    <w:uiPriority w:val="1"/>
    <w:qFormat/>
    <w:rsid w:val="00352B55"/>
    <w:pPr>
      <w:widowControl/>
      <w:spacing w:after="0" w:line="240" w:lineRule="auto"/>
    </w:pPr>
    <w:rPr>
      <w:rFonts w:ascii="Calibri" w:eastAsia="Calibri" w:hAnsi="Calibri" w:cs="Times New Roman"/>
      <w:lang w:val="en-GB"/>
    </w:rPr>
  </w:style>
  <w:style w:type="paragraph" w:styleId="Revision">
    <w:name w:val="Revision"/>
    <w:hidden/>
    <w:uiPriority w:val="99"/>
    <w:semiHidden/>
    <w:rsid w:val="00352B55"/>
    <w:pPr>
      <w:widowControl/>
      <w:spacing w:after="0" w:line="240" w:lineRule="auto"/>
    </w:pPr>
    <w:rPr>
      <w:rFonts w:ascii="Arial" w:eastAsia="Calibri" w:hAnsi="Arial" w:cs="Times New Roman"/>
    </w:rPr>
  </w:style>
  <w:style w:type="paragraph" w:styleId="BodyTextIndent">
    <w:name w:val="Body Text Indent"/>
    <w:basedOn w:val="Normal"/>
    <w:link w:val="BodyTextIndentChar"/>
    <w:uiPriority w:val="99"/>
    <w:semiHidden/>
    <w:unhideWhenUsed/>
    <w:rsid w:val="00352B55"/>
    <w:pPr>
      <w:spacing w:after="120"/>
      <w:ind w:left="283"/>
    </w:pPr>
    <w:rPr>
      <w:rFonts w:eastAsia="Calibri" w:cs="Times New Roman"/>
    </w:rPr>
  </w:style>
  <w:style w:type="character" w:customStyle="1" w:styleId="BodyTextIndentChar">
    <w:name w:val="Body Text Indent Char"/>
    <w:basedOn w:val="DefaultParagraphFont"/>
    <w:link w:val="BodyTextIndent"/>
    <w:uiPriority w:val="99"/>
    <w:semiHidden/>
    <w:rsid w:val="00352B55"/>
    <w:rPr>
      <w:rFonts w:ascii="Arial" w:eastAsia="Calibri" w:hAnsi="Arial" w:cs="Times New Roman"/>
    </w:rPr>
  </w:style>
  <w:style w:type="paragraph" w:customStyle="1" w:styleId="SubHeading">
    <w:name w:val="Sub Heading"/>
    <w:basedOn w:val="Normal"/>
    <w:link w:val="SubHeadingChar"/>
    <w:qFormat/>
    <w:rsid w:val="00352B55"/>
    <w:rPr>
      <w:rFonts w:eastAsia="Calibri" w:cs="Times New Roman"/>
      <w:b/>
    </w:rPr>
  </w:style>
  <w:style w:type="character" w:customStyle="1" w:styleId="ListParagraphChar">
    <w:name w:val="List Paragraph Char"/>
    <w:basedOn w:val="DefaultParagraphFont"/>
    <w:link w:val="ListParagraph"/>
    <w:uiPriority w:val="34"/>
    <w:rsid w:val="00352B55"/>
    <w:rPr>
      <w:rFonts w:ascii="Arial" w:hAnsi="Arial"/>
    </w:rPr>
  </w:style>
  <w:style w:type="character" w:customStyle="1" w:styleId="SubHeadingChar">
    <w:name w:val="Sub Heading Char"/>
    <w:basedOn w:val="ListParagraphChar"/>
    <w:link w:val="SubHeading"/>
    <w:rsid w:val="00352B55"/>
    <w:rPr>
      <w:rFonts w:ascii="Arial" w:eastAsia="Calibri" w:hAnsi="Arial" w:cs="Times New Roman"/>
      <w:b/>
    </w:rPr>
  </w:style>
  <w:style w:type="character" w:customStyle="1" w:styleId="Heading4Char">
    <w:name w:val="Heading 4 Char"/>
    <w:basedOn w:val="DefaultParagraphFont"/>
    <w:link w:val="Heading4"/>
    <w:uiPriority w:val="9"/>
    <w:semiHidden/>
    <w:rsid w:val="00833F4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33F42"/>
    <w:rPr>
      <w:rFonts w:asciiTheme="majorHAnsi" w:eastAsiaTheme="majorEastAsia" w:hAnsiTheme="majorHAnsi" w:cstheme="majorBidi"/>
      <w:color w:val="243F60" w:themeColor="accent1" w:themeShade="7F"/>
    </w:rPr>
  </w:style>
  <w:style w:type="paragraph" w:customStyle="1" w:styleId="PartDes">
    <w:name w:val="PartDes"/>
    <w:basedOn w:val="Normal"/>
    <w:qFormat/>
    <w:rsid w:val="00833F42"/>
    <w:pPr>
      <w:widowControl/>
      <w:spacing w:before="120" w:after="120" w:line="240" w:lineRule="auto"/>
      <w:jc w:val="center"/>
    </w:pPr>
    <w:rPr>
      <w:rFonts w:ascii="Trebuchet MS" w:hAnsi="Trebuchet MS"/>
      <w:b/>
      <w:bCs/>
      <w:lang w:val="en-GB"/>
    </w:rPr>
  </w:style>
  <w:style w:type="character" w:customStyle="1" w:styleId="NoSpacingChar">
    <w:name w:val="No Spacing Char"/>
    <w:link w:val="NoSpacing"/>
    <w:uiPriority w:val="1"/>
    <w:rsid w:val="0092089B"/>
    <w:rPr>
      <w:rFonts w:ascii="Calibri" w:eastAsia="Calibri" w:hAnsi="Calibri" w:cs="Times New Roman"/>
      <w:lang w:val="en-GB"/>
    </w:rPr>
  </w:style>
  <w:style w:type="paragraph" w:customStyle="1" w:styleId="Definition">
    <w:name w:val="Definition"/>
    <w:basedOn w:val="Normal"/>
    <w:uiPriority w:val="60"/>
    <w:qFormat/>
    <w:rsid w:val="001E11CB"/>
    <w:pPr>
      <w:widowControl/>
      <w:numPr>
        <w:numId w:val="20"/>
      </w:numPr>
      <w:spacing w:after="240" w:line="240" w:lineRule="auto"/>
      <w:jc w:val="both"/>
    </w:pPr>
    <w:rPr>
      <w:rFonts w:asciiTheme="minorHAnsi" w:hAnsiTheme="minorHAnsi"/>
      <w:lang w:val="en-GB"/>
    </w:rPr>
  </w:style>
  <w:style w:type="paragraph" w:customStyle="1" w:styleId="Definition1">
    <w:name w:val="Definition 1"/>
    <w:basedOn w:val="Normal"/>
    <w:uiPriority w:val="60"/>
    <w:qFormat/>
    <w:rsid w:val="001E11CB"/>
    <w:pPr>
      <w:widowControl/>
      <w:numPr>
        <w:ilvl w:val="1"/>
        <w:numId w:val="20"/>
      </w:numPr>
      <w:spacing w:after="240" w:line="240" w:lineRule="auto"/>
      <w:jc w:val="both"/>
    </w:pPr>
    <w:rPr>
      <w:rFonts w:asciiTheme="minorHAnsi" w:hAnsiTheme="minorHAnsi"/>
      <w:lang w:val="en-GB"/>
    </w:rPr>
  </w:style>
  <w:style w:type="paragraph" w:customStyle="1" w:styleId="Definition2">
    <w:name w:val="Definition 2"/>
    <w:basedOn w:val="Normal"/>
    <w:uiPriority w:val="60"/>
    <w:qFormat/>
    <w:rsid w:val="001E11CB"/>
    <w:pPr>
      <w:widowControl/>
      <w:numPr>
        <w:ilvl w:val="2"/>
        <w:numId w:val="20"/>
      </w:numPr>
      <w:spacing w:after="240" w:line="240" w:lineRule="auto"/>
      <w:jc w:val="both"/>
    </w:pPr>
    <w:rPr>
      <w:rFonts w:asciiTheme="minorHAnsi" w:hAnsiTheme="minorHAnsi"/>
      <w:lang w:val="en-GB"/>
    </w:rPr>
  </w:style>
  <w:style w:type="paragraph" w:customStyle="1" w:styleId="Definition3">
    <w:name w:val="Definition 3"/>
    <w:basedOn w:val="Normal"/>
    <w:uiPriority w:val="60"/>
    <w:semiHidden/>
    <w:rsid w:val="001E11CB"/>
    <w:pPr>
      <w:widowControl/>
      <w:numPr>
        <w:ilvl w:val="3"/>
        <w:numId w:val="20"/>
      </w:numPr>
      <w:spacing w:after="240" w:line="240" w:lineRule="auto"/>
      <w:jc w:val="both"/>
    </w:pPr>
    <w:rPr>
      <w:rFonts w:asciiTheme="minorHAnsi" w:hAnsiTheme="minorHAnsi"/>
      <w:lang w:val="en-GB"/>
    </w:rPr>
  </w:style>
  <w:style w:type="paragraph" w:customStyle="1" w:styleId="Definition4">
    <w:name w:val="Definition 4"/>
    <w:basedOn w:val="Normal"/>
    <w:uiPriority w:val="60"/>
    <w:semiHidden/>
    <w:rsid w:val="001E11CB"/>
    <w:pPr>
      <w:widowControl/>
      <w:numPr>
        <w:ilvl w:val="4"/>
        <w:numId w:val="20"/>
      </w:numPr>
      <w:spacing w:after="240" w:line="240" w:lineRule="auto"/>
      <w:jc w:val="both"/>
    </w:pPr>
    <w:rPr>
      <w:rFonts w:asciiTheme="minorHAnsi" w:hAnsiTheme="minorHAnsi"/>
      <w:lang w:val="en-GB"/>
    </w:rPr>
  </w:style>
  <w:style w:type="numbering" w:customStyle="1" w:styleId="ListDefinitions">
    <w:name w:val="List Definitions"/>
    <w:uiPriority w:val="99"/>
    <w:rsid w:val="001E11CB"/>
    <w:pPr>
      <w:numPr>
        <w:numId w:val="20"/>
      </w:numPr>
    </w:pPr>
  </w:style>
  <w:style w:type="paragraph" w:customStyle="1" w:styleId="CharCharCharChar">
    <w:name w:val="Char Char Char Char"/>
    <w:basedOn w:val="Normal"/>
    <w:autoRedefine/>
    <w:rsid w:val="006B01D4"/>
    <w:pPr>
      <w:widowControl/>
      <w:spacing w:before="120" w:after="160" w:line="240" w:lineRule="exact"/>
    </w:pPr>
    <w:rPr>
      <w:rFonts w:ascii="Verdana" w:eastAsia="Times New Roman" w:hAnsi="Verdana" w:cs="Arial"/>
      <w:sz w:val="20"/>
      <w:szCs w:val="20"/>
      <w:lang w:val="en-GB"/>
    </w:rPr>
  </w:style>
  <w:style w:type="character" w:customStyle="1" w:styleId="SchdLevel1HeadingChar">
    <w:name w:val="Schd/Level1 Heading Char"/>
    <w:basedOn w:val="DefaultParagraphFont"/>
    <w:link w:val="SchdLevel1Heading"/>
    <w:locked/>
    <w:rsid w:val="00DB13F9"/>
    <w:rPr>
      <w:rFonts w:ascii="Arial" w:hAnsi="Arial" w:cs="Arial"/>
      <w:b/>
      <w:bCs/>
    </w:rPr>
  </w:style>
  <w:style w:type="paragraph" w:customStyle="1" w:styleId="SchdLevel1Heading">
    <w:name w:val="Schd/Level1 Heading"/>
    <w:basedOn w:val="Normal"/>
    <w:link w:val="SchdLevel1HeadingChar"/>
    <w:rsid w:val="00DB13F9"/>
    <w:pPr>
      <w:keepNext/>
      <w:widowControl/>
      <w:numPr>
        <w:numId w:val="25"/>
      </w:numPr>
      <w:spacing w:after="240" w:line="288" w:lineRule="auto"/>
      <w:jc w:val="both"/>
    </w:pPr>
    <w:rPr>
      <w:rFonts w:cs="Arial"/>
      <w:b/>
      <w:bCs/>
    </w:rPr>
  </w:style>
  <w:style w:type="paragraph" w:customStyle="1" w:styleId="SchdLevel2">
    <w:name w:val="Schd/Level2"/>
    <w:basedOn w:val="Normal"/>
    <w:rsid w:val="00DB13F9"/>
    <w:pPr>
      <w:widowControl/>
      <w:numPr>
        <w:ilvl w:val="1"/>
        <w:numId w:val="25"/>
      </w:numPr>
      <w:spacing w:after="240" w:line="288" w:lineRule="auto"/>
      <w:jc w:val="both"/>
    </w:pPr>
    <w:rPr>
      <w:rFonts w:cs="Arial"/>
      <w:sz w:val="20"/>
      <w:szCs w:val="20"/>
      <w:lang w:val="en-GB"/>
    </w:rPr>
  </w:style>
  <w:style w:type="paragraph" w:customStyle="1" w:styleId="SchdLevel3">
    <w:name w:val="Schd/Level3"/>
    <w:basedOn w:val="Normal"/>
    <w:rsid w:val="00DB13F9"/>
    <w:pPr>
      <w:widowControl/>
      <w:numPr>
        <w:ilvl w:val="2"/>
        <w:numId w:val="25"/>
      </w:numPr>
      <w:spacing w:after="240" w:line="288" w:lineRule="auto"/>
      <w:jc w:val="both"/>
    </w:pPr>
    <w:rPr>
      <w:rFonts w:cs="Arial"/>
      <w:sz w:val="20"/>
      <w:szCs w:val="20"/>
      <w:lang w:val="en-GB"/>
    </w:rPr>
  </w:style>
  <w:style w:type="paragraph" w:customStyle="1" w:styleId="SchdLevel4">
    <w:name w:val="Schd/Level4"/>
    <w:basedOn w:val="Normal"/>
    <w:rsid w:val="00DB13F9"/>
    <w:pPr>
      <w:widowControl/>
      <w:numPr>
        <w:ilvl w:val="3"/>
        <w:numId w:val="25"/>
      </w:numPr>
      <w:spacing w:after="240" w:line="288" w:lineRule="auto"/>
      <w:jc w:val="both"/>
    </w:pPr>
    <w:rPr>
      <w:rFonts w:cs="Arial"/>
      <w:sz w:val="20"/>
      <w:szCs w:val="20"/>
      <w:lang w:val="en-GB"/>
    </w:rPr>
  </w:style>
  <w:style w:type="paragraph" w:customStyle="1" w:styleId="SchdLevel5">
    <w:name w:val="Schd/Level5"/>
    <w:basedOn w:val="Normal"/>
    <w:rsid w:val="00DB13F9"/>
    <w:pPr>
      <w:widowControl/>
      <w:numPr>
        <w:ilvl w:val="4"/>
        <w:numId w:val="25"/>
      </w:numPr>
      <w:spacing w:after="240" w:line="288" w:lineRule="auto"/>
      <w:jc w:val="both"/>
    </w:pPr>
    <w:rPr>
      <w:rFonts w:cs="Arial"/>
      <w:sz w:val="20"/>
      <w:szCs w:val="20"/>
      <w:lang w:val="en-GB"/>
    </w:rPr>
  </w:style>
  <w:style w:type="paragraph" w:customStyle="1" w:styleId="SchdLevel6">
    <w:name w:val="Schd/Level6"/>
    <w:basedOn w:val="Normal"/>
    <w:rsid w:val="00DB13F9"/>
    <w:pPr>
      <w:widowControl/>
      <w:numPr>
        <w:ilvl w:val="5"/>
        <w:numId w:val="25"/>
      </w:numPr>
      <w:spacing w:after="240" w:line="288" w:lineRule="auto"/>
      <w:jc w:val="both"/>
    </w:pPr>
    <w:rPr>
      <w:rFonts w:cs="Arial"/>
      <w:sz w:val="20"/>
      <w:szCs w:val="20"/>
      <w:lang w:val="en-GB"/>
    </w:rPr>
  </w:style>
  <w:style w:type="paragraph" w:customStyle="1" w:styleId="SchdLevel7">
    <w:name w:val="Schd/Level7"/>
    <w:basedOn w:val="Normal"/>
    <w:rsid w:val="00DB13F9"/>
    <w:pPr>
      <w:widowControl/>
      <w:numPr>
        <w:ilvl w:val="6"/>
        <w:numId w:val="25"/>
      </w:numPr>
      <w:spacing w:after="240" w:line="288" w:lineRule="auto"/>
      <w:jc w:val="both"/>
    </w:pPr>
    <w:rPr>
      <w:rFonts w:cs="Arial"/>
      <w:sz w:val="20"/>
      <w:szCs w:val="20"/>
      <w:lang w:val="en-GB"/>
    </w:rPr>
  </w:style>
  <w:style w:type="paragraph" w:customStyle="1" w:styleId="SchdLevel8">
    <w:name w:val="Schd/Level8"/>
    <w:basedOn w:val="Normal"/>
    <w:rsid w:val="00DB13F9"/>
    <w:pPr>
      <w:widowControl/>
      <w:numPr>
        <w:ilvl w:val="7"/>
        <w:numId w:val="25"/>
      </w:numPr>
      <w:spacing w:after="240" w:line="288" w:lineRule="auto"/>
      <w:jc w:val="both"/>
    </w:pPr>
    <w:rPr>
      <w:rFonts w:cs="Arial"/>
      <w:sz w:val="20"/>
      <w:szCs w:val="20"/>
      <w:lang w:val="en-GB"/>
    </w:rPr>
  </w:style>
  <w:style w:type="paragraph" w:customStyle="1" w:styleId="legclearfix2">
    <w:name w:val="legclearfix2"/>
    <w:basedOn w:val="Normal"/>
    <w:rsid w:val="000D301F"/>
    <w:pPr>
      <w:widowControl/>
      <w:shd w:val="clear" w:color="auto" w:fill="FFFFFF"/>
      <w:spacing w:after="120" w:line="360" w:lineRule="atLeast"/>
    </w:pPr>
    <w:rPr>
      <w:rFonts w:ascii="Times New Roman" w:eastAsia="Times New Roman" w:hAnsi="Times New Roman" w:cs="Times New Roman"/>
      <w:color w:val="000000"/>
      <w:sz w:val="19"/>
      <w:szCs w:val="19"/>
      <w:lang w:val="en-GB" w:eastAsia="en-GB"/>
    </w:rPr>
  </w:style>
  <w:style w:type="character" w:customStyle="1" w:styleId="legds2">
    <w:name w:val="legds2"/>
    <w:basedOn w:val="DefaultParagraphFont"/>
    <w:rsid w:val="000D301F"/>
    <w:rPr>
      <w:vanish w:val="0"/>
      <w:webHidden w:val="0"/>
      <w:specVanish w:val="0"/>
    </w:rPr>
  </w:style>
  <w:style w:type="character" w:customStyle="1" w:styleId="legamendingtext">
    <w:name w:val="legamendingtext"/>
    <w:basedOn w:val="DefaultParagraphFont"/>
    <w:rsid w:val="000D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24243">
      <w:bodyDiv w:val="1"/>
      <w:marLeft w:val="0"/>
      <w:marRight w:val="0"/>
      <w:marTop w:val="0"/>
      <w:marBottom w:val="0"/>
      <w:divBdr>
        <w:top w:val="none" w:sz="0" w:space="0" w:color="auto"/>
        <w:left w:val="none" w:sz="0" w:space="0" w:color="auto"/>
        <w:bottom w:val="none" w:sz="0" w:space="0" w:color="auto"/>
        <w:right w:val="none" w:sz="0" w:space="0" w:color="auto"/>
      </w:divBdr>
    </w:div>
    <w:div w:id="2084528265">
      <w:bodyDiv w:val="1"/>
      <w:marLeft w:val="0"/>
      <w:marRight w:val="0"/>
      <w:marTop w:val="0"/>
      <w:marBottom w:val="0"/>
      <w:divBdr>
        <w:top w:val="none" w:sz="0" w:space="0" w:color="auto"/>
        <w:left w:val="none" w:sz="0" w:space="0" w:color="auto"/>
        <w:bottom w:val="none" w:sz="0" w:space="0" w:color="auto"/>
        <w:right w:val="none" w:sz="0" w:space="0" w:color="auto"/>
      </w:divBdr>
      <w:divsChild>
        <w:div w:id="996493607">
          <w:marLeft w:val="0"/>
          <w:marRight w:val="0"/>
          <w:marTop w:val="0"/>
          <w:marBottom w:val="0"/>
          <w:divBdr>
            <w:top w:val="none" w:sz="0" w:space="0" w:color="auto"/>
            <w:left w:val="none" w:sz="0" w:space="0" w:color="auto"/>
            <w:bottom w:val="none" w:sz="0" w:space="0" w:color="auto"/>
            <w:right w:val="none" w:sz="0" w:space="0" w:color="auto"/>
          </w:divBdr>
          <w:divsChild>
            <w:div w:id="753206304">
              <w:marLeft w:val="0"/>
              <w:marRight w:val="0"/>
              <w:marTop w:val="0"/>
              <w:marBottom w:val="0"/>
              <w:divBdr>
                <w:top w:val="single" w:sz="2" w:space="0" w:color="FFFFFF"/>
                <w:left w:val="single" w:sz="6" w:space="0" w:color="FFFFFF"/>
                <w:bottom w:val="single" w:sz="6" w:space="0" w:color="FFFFFF"/>
                <w:right w:val="single" w:sz="6" w:space="0" w:color="FFFFFF"/>
              </w:divBdr>
              <w:divsChild>
                <w:div w:id="893004814">
                  <w:marLeft w:val="0"/>
                  <w:marRight w:val="0"/>
                  <w:marTop w:val="0"/>
                  <w:marBottom w:val="0"/>
                  <w:divBdr>
                    <w:top w:val="single" w:sz="6" w:space="1" w:color="D3D3D3"/>
                    <w:left w:val="none" w:sz="0" w:space="0" w:color="auto"/>
                    <w:bottom w:val="none" w:sz="0" w:space="0" w:color="auto"/>
                    <w:right w:val="none" w:sz="0" w:space="0" w:color="auto"/>
                  </w:divBdr>
                  <w:divsChild>
                    <w:div w:id="2130196141">
                      <w:marLeft w:val="0"/>
                      <w:marRight w:val="0"/>
                      <w:marTop w:val="0"/>
                      <w:marBottom w:val="0"/>
                      <w:divBdr>
                        <w:top w:val="none" w:sz="0" w:space="0" w:color="auto"/>
                        <w:left w:val="none" w:sz="0" w:space="0" w:color="auto"/>
                        <w:bottom w:val="none" w:sz="0" w:space="0" w:color="auto"/>
                        <w:right w:val="none" w:sz="0" w:space="0" w:color="auto"/>
                      </w:divBdr>
                      <w:divsChild>
                        <w:div w:id="2577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am\AppData\Local\Microsoft\Windows\Temporary%20Internet%20Files\Content.Outlook\G8XQGWY3\NHS%20BSA%20signed%20SLA%201314%20Main%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ManagedMetadataTaxHTField0 xmlns="68f6b660-60b9-4caf-9eba-6ad62029b07d">
      <Terms xmlns="http://schemas.microsoft.com/office/infopath/2007/PartnerControls">
        <TermInfo xmlns="http://schemas.microsoft.com/office/infopath/2007/PartnerControls">
          <TermName xmlns="http://schemas.microsoft.com/office/infopath/2007/PartnerControls">Managing Corporate Governance</TermName>
          <TermId xmlns="http://schemas.microsoft.com/office/infopath/2007/PartnerControls">4efcfde1-6fed-4518-8f71-9ffee1403b52</TermId>
        </TermInfo>
      </Terms>
    </CategoryManagedMetadataTaxHTField0>
    <_StartDateTime xmlns="68f6b660-60b9-4caf-9eba-6ad62029b07d" xsi:nil="true"/>
    <_EndDateTime xmlns="68f6b660-60b9-4caf-9eba-6ad62029b07d">2018-11-30T00:00:00+00:00</_EndDateTime>
    <_RetentionPeriod xmlns="68f6b660-60b9-4caf-9eba-6ad62029b07d">7 Years</_RetentionPeriod>
    <DepartmentManagedMetadataTaxHTField0 xmlns="68f6b660-60b9-4caf-9eba-6ad62029b07d">
      <Terms xmlns="http://schemas.microsoft.com/office/infopath/2007/PartnerControls">
        <TermInfo xmlns="http://schemas.microsoft.com/office/infopath/2007/PartnerControls">
          <TermName xmlns="http://schemas.microsoft.com/office/infopath/2007/PartnerControls">Information Governance</TermName>
          <TermId xmlns="http://schemas.microsoft.com/office/infopath/2007/PartnerControls">d19bbf66-bd44-4c7c-8bc2-8c0ea2997d2a</TermId>
        </TermInfo>
      </Terms>
    </DepartmentManagedMetadataTaxHTField0>
    <_RequireReview xmlns="68f6b660-60b9-4caf-9eba-6ad62029b07d">true</_RequireReview>
    <IntranetCategoryManagedMetadataTaxHTField0 xmlns="68f6b660-60b9-4caf-9eba-6ad62029b07d">
      <Terms xmlns="http://schemas.microsoft.com/office/infopath/2007/PartnerControls">
        <TermInfo xmlns="http://schemas.microsoft.com/office/infopath/2007/PartnerControls">
          <TermName xmlns="http://schemas.microsoft.com/office/infopath/2007/PartnerControls">Corporate policies and procedures</TermName>
          <TermId xmlns="http://schemas.microsoft.com/office/infopath/2007/PartnerControls">8b5d6afa-6015-44e6-8d0a-7bc8384bfb17</TermId>
        </TermInfo>
      </Terms>
    </IntranetCategoryManagedMetadataTaxHTField0>
    <TaxCatchAll xmlns="bb23f8f2-6f06-4ec7-b253-39f9dd04490a">
      <Value>313</Value>
      <Value>26</Value>
      <Value>79</Value>
    </TaxCatchAll>
    <_SecondaryOwner xmlns="68f6b660-60b9-4caf-9eba-6ad62029b07d">
      <UserInfo>
        <DisplayName>Chris Gooday</DisplayName>
        <AccountId>547</AccountId>
        <AccountType/>
      </UserInfo>
    </_SecondaryOwner>
    <PublishingExpirationDate xmlns="http://schemas.microsoft.com/sharepoint/v3">2018-11-30T00:00:00+00:00</PublishingExpirationDate>
    <PublishingStartDate xmlns="http://schemas.microsoft.com/sharepoint/v3" xsi:nil="true"/>
    <Category xmlns="0c9ece7f-e04f-4e8c-b542-60e47db1a320" xsi:nil="true"/>
    <_PrimaryOwner xmlns="68f6b660-60b9-4caf-9eba-6ad62029b07d">
      <UserInfo>
        <DisplayName>Gordon Wanless</DisplayName>
        <AccountId>546</AccountId>
        <AccountType/>
      </UserInfo>
    </_PrimaryOwner>
  </documentManagement>
</p:properties>
</file>

<file path=customXml/item2.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0FF1EE237273D14BA070AE3534F80E86" ma:contentTypeVersion="2" ma:contentTypeDescription="Create a  new Document" ma:contentTypeScope="" ma:versionID="60ab0c93fbfde72cc07a7b5d4a5a2be3">
  <xsd:schema xmlns:xsd="http://www.w3.org/2001/XMLSchema" xmlns:xs="http://www.w3.org/2001/XMLSchema" xmlns:p="http://schemas.microsoft.com/office/2006/metadata/properties" xmlns:ns1="http://schemas.microsoft.com/sharepoint/v3" xmlns:ns3="68f6b660-60b9-4caf-9eba-6ad62029b07d" xmlns:ns4="bb23f8f2-6f06-4ec7-b253-39f9dd04490a" xmlns:ns5="0c9ece7f-e04f-4e8c-b542-60e47db1a320" targetNamespace="http://schemas.microsoft.com/office/2006/metadata/properties" ma:root="true" ma:fieldsID="8df497f2add1b87f135bc3dd41a6cc45" ns1:_="" ns3:_="" ns4:_="" ns5:_="">
    <xsd:import namespace="http://schemas.microsoft.com/sharepoint/v3"/>
    <xsd:import namespace="68f6b660-60b9-4caf-9eba-6ad62029b07d"/>
    <xsd:import namespace="bb23f8f2-6f06-4ec7-b253-39f9dd04490a"/>
    <xsd:import namespace="0c9ece7f-e04f-4e8c-b542-60e47db1a320"/>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5: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6b660-60b9-4caf-9eba-6ad62029b07d"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readOnly="false"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9ece7f-e04f-4e8c-b542-60e47db1a320" elementFormDefault="qualified">
    <xsd:import namespace="http://schemas.microsoft.com/office/2006/documentManagement/types"/>
    <xsd:import namespace="http://schemas.microsoft.com/office/infopath/2007/PartnerControls"/>
    <xsd:element name="Category" ma:index="25"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A99784-BB93-4147-A572-04105A317544}">
  <ds:schemaRefs>
    <ds:schemaRef ds:uri="http://schemas.microsoft.com/office/2006/metadata/properties"/>
    <ds:schemaRef ds:uri="http://schemas.microsoft.com/office/infopath/2007/PartnerControls"/>
    <ds:schemaRef ds:uri="68f6b660-60b9-4caf-9eba-6ad62029b07d"/>
    <ds:schemaRef ds:uri="bb23f8f2-6f06-4ec7-b253-39f9dd04490a"/>
    <ds:schemaRef ds:uri="http://schemas.microsoft.com/sharepoint/v3"/>
    <ds:schemaRef ds:uri="0c9ece7f-e04f-4e8c-b542-60e47db1a320"/>
  </ds:schemaRefs>
</ds:datastoreItem>
</file>

<file path=customXml/itemProps2.xml><?xml version="1.0" encoding="utf-8"?>
<ds:datastoreItem xmlns:ds="http://schemas.openxmlformats.org/officeDocument/2006/customXml" ds:itemID="{EF16D166-6708-4667-AFD6-B9B7F631D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f6b660-60b9-4caf-9eba-6ad62029b07d"/>
    <ds:schemaRef ds:uri="bb23f8f2-6f06-4ec7-b253-39f9dd04490a"/>
    <ds:schemaRef ds:uri="0c9ece7f-e04f-4e8c-b542-60e47db1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69313-BE97-4A90-837F-4870020D8B84}">
  <ds:schemaRefs>
    <ds:schemaRef ds:uri="http://schemas.openxmlformats.org/officeDocument/2006/bibliography"/>
  </ds:schemaRefs>
</ds:datastoreItem>
</file>

<file path=customXml/itemProps4.xml><?xml version="1.0" encoding="utf-8"?>
<ds:datastoreItem xmlns:ds="http://schemas.openxmlformats.org/officeDocument/2006/customXml" ds:itemID="{E6233F34-F69D-4DCA-BE75-18534E17EFB2}">
  <ds:schemaRefs>
    <ds:schemaRef ds:uri="http://schemas.microsoft.com/sharepoint/v3/contenttype/forms"/>
  </ds:schemaRefs>
</ds:datastoreItem>
</file>

<file path=customXml/itemProps5.xml><?xml version="1.0" encoding="utf-8"?>
<ds:datastoreItem xmlns:ds="http://schemas.openxmlformats.org/officeDocument/2006/customXml" ds:itemID="{8B113CED-2DD8-482E-BC1B-4F608A6C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BSA signed SLA 1314 Main Agreement</Template>
  <TotalTime>0</TotalTime>
  <Pages>8</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MOU Template</vt:lpstr>
    </vt:vector>
  </TitlesOfParts>
  <Company>NHSBSA</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 Template</dc:title>
  <dc:creator>Linda Lambert</dc:creator>
  <cp:keywords>MOU; GDPR; Understanding; SLA;</cp:keywords>
  <cp:lastModifiedBy>Samantha Murphy</cp:lastModifiedBy>
  <cp:revision>2</cp:revision>
  <cp:lastPrinted>2018-08-03T07:06:00Z</cp:lastPrinted>
  <dcterms:created xsi:type="dcterms:W3CDTF">2020-05-07T09:15:00Z</dcterms:created>
  <dcterms:modified xsi:type="dcterms:W3CDTF">2020-05-07T09:15:00Z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2013-12-20T00:00:00Z</vt:filetime>
  </property>
  <property fmtid="{D5CDD505-2E9C-101B-9397-08002B2CF9AE}" pid="3" name="LastSaved">
    <vt:filetime>2016-03-17T00:00:00Z</vt:filetime>
  </property>
  <property fmtid="{D5CDD505-2E9C-101B-9397-08002B2CF9AE}" pid="4" name="ContentTypeId">
    <vt:lpwstr>0x0101004E0D384B815D4E1189424FA467ED9D3F004220711C7A434149BE053160DAE98C74000FF1EE237273D14BA070AE3534F80E86</vt:lpwstr>
  </property>
  <property fmtid="{D5CDD505-2E9C-101B-9397-08002B2CF9AE}" pid="5" name="DepartmentManagedMetadata">
    <vt:lpwstr>79;#Information Governance|d19bbf66-bd44-4c7c-8bc2-8c0ea2997d2a</vt:lpwstr>
  </property>
  <property fmtid="{D5CDD505-2E9C-101B-9397-08002B2CF9AE}" pid="6" name="IntranetCategoryManagedMetadata">
    <vt:lpwstr>313;#Corporate policies and procedures|8b5d6afa-6015-44e6-8d0a-7bc8384bfb17</vt:lpwstr>
  </property>
  <property fmtid="{D5CDD505-2E9C-101B-9397-08002B2CF9AE}" pid="7" name="CategoryManagedMetadata">
    <vt:lpwstr>26;#Managing Corporate Governance|4efcfde1-6fed-4518-8f71-9ffee1403b52</vt:lpwstr>
  </property>
  <property fmtid="{D5CDD505-2E9C-101B-9397-08002B2CF9AE}" pid="8" name="Gov_SecondNotification">
    <vt:lpwstr/>
  </property>
  <property fmtid="{D5CDD505-2E9C-101B-9397-08002B2CF9AE}" pid="9" name="Gov_FirstNotification">
    <vt:lpwstr/>
  </property>
  <property fmtid="{D5CDD505-2E9C-101B-9397-08002B2CF9AE}" pid="10" name="Gov_FinalNotification">
    <vt:lpwstr/>
  </property>
</Properties>
</file>