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C8E9" w14:textId="6BFB3E72" w:rsidR="00073C89" w:rsidRDefault="00073C89" w:rsidP="00FB2874">
      <w:pPr>
        <w:jc w:val="center"/>
        <w:rPr>
          <w:color w:val="0062B8"/>
          <w:sz w:val="24"/>
          <w:szCs w:val="24"/>
        </w:rPr>
      </w:pPr>
      <w:bookmarkStart w:id="0" w:name="_Hlk52450019"/>
      <w:bookmarkStart w:id="1" w:name="_Hlk52449855"/>
      <w:bookmarkStart w:id="2" w:name="_GoBack"/>
      <w:bookmarkEnd w:id="2"/>
      <w:r w:rsidRPr="00D02640">
        <w:rPr>
          <w:color w:val="0062B8"/>
          <w:sz w:val="24"/>
          <w:szCs w:val="24"/>
        </w:rPr>
        <w:t>Pharmacy Integration Fund</w:t>
      </w:r>
    </w:p>
    <w:p w14:paraId="209782F8" w14:textId="77777777" w:rsidR="00F518D6" w:rsidRPr="00D02640" w:rsidRDefault="00F518D6" w:rsidP="00F518D6"/>
    <w:p w14:paraId="34CAF1AE" w14:textId="27B4E121" w:rsidR="002D5C31" w:rsidRDefault="006D63BA" w:rsidP="00D17EF4">
      <w:pPr>
        <w:pStyle w:val="Title"/>
      </w:pPr>
      <w:bookmarkStart w:id="3" w:name="_Hlk52450004"/>
      <w:r w:rsidRPr="006D63BA">
        <w:t>NHS Smoking Cessation Service Pilot: Transfer of Care to Community Pharmacy from Secondary Care</w:t>
      </w:r>
    </w:p>
    <w:p w14:paraId="2F8BBEE0" w14:textId="77777777" w:rsidR="00D17EF4" w:rsidRPr="00D17EF4" w:rsidRDefault="00D17EF4" w:rsidP="00D17EF4"/>
    <w:p w14:paraId="771EA834" w14:textId="77777777" w:rsidR="00D25756" w:rsidRDefault="00CE2089" w:rsidP="00D25756">
      <w:pPr>
        <w:pStyle w:val="Title"/>
      </w:pPr>
      <w:r>
        <w:t>Toolkit for Pharmacy Sta</w:t>
      </w:r>
      <w:r w:rsidR="00D25756">
        <w:t>ff</w:t>
      </w:r>
    </w:p>
    <w:bookmarkEnd w:id="3"/>
    <w:p w14:paraId="310B873E" w14:textId="77777777" w:rsidR="00C1474D" w:rsidRPr="00C1474D" w:rsidRDefault="00C1474D" w:rsidP="00C1474D"/>
    <w:p w14:paraId="73C5DBEC" w14:textId="0892F089" w:rsidR="000F2E90" w:rsidRDefault="000F2E90" w:rsidP="000F2E90"/>
    <w:p w14:paraId="08227EBB" w14:textId="2F4958D7" w:rsidR="000F2E90" w:rsidRDefault="000F2E90" w:rsidP="000F2E90"/>
    <w:p w14:paraId="2BE1F7BD" w14:textId="16E9DA04" w:rsidR="0043054A" w:rsidRDefault="0043054A" w:rsidP="000F2E90"/>
    <w:p w14:paraId="245D8274" w14:textId="32625C0E" w:rsidR="0043054A" w:rsidRDefault="0043054A" w:rsidP="000F2E90"/>
    <w:p w14:paraId="02725C9B" w14:textId="77777777" w:rsidR="0043054A" w:rsidRDefault="0043054A" w:rsidP="000F2E90"/>
    <w:p w14:paraId="0C620EE4" w14:textId="28E1F3D2" w:rsidR="005E18A7" w:rsidRDefault="005E18A7" w:rsidP="00F518D6"/>
    <w:p w14:paraId="7F5376D8" w14:textId="2763BF44" w:rsidR="005E18A7" w:rsidRDefault="005E18A7" w:rsidP="00F518D6"/>
    <w:p w14:paraId="38AD6932" w14:textId="77777777" w:rsidR="00F518D6" w:rsidRDefault="00F518D6" w:rsidP="00F518D6"/>
    <w:p w14:paraId="584DE7EB" w14:textId="77777777" w:rsidR="005E18A7" w:rsidRPr="00706B1A" w:rsidRDefault="005E18A7" w:rsidP="00F518D6"/>
    <w:p w14:paraId="14E6121A" w14:textId="5E414C1D" w:rsidR="00706B1A" w:rsidRDefault="001179ED" w:rsidP="005E18A7">
      <w:pPr>
        <w:jc w:val="center"/>
        <w:rPr>
          <w:color w:val="0062B8"/>
          <w:sz w:val="28"/>
          <w:szCs w:val="28"/>
        </w:rPr>
      </w:pPr>
      <w:r w:rsidRPr="005E18A7">
        <w:rPr>
          <w:color w:val="0062B8"/>
          <w:sz w:val="28"/>
          <w:szCs w:val="28"/>
        </w:rPr>
        <w:t>Pharmacy Local Enhanced Service</w:t>
      </w:r>
    </w:p>
    <w:p w14:paraId="50608470" w14:textId="21C59495" w:rsidR="00F518D6" w:rsidRDefault="00F518D6" w:rsidP="00F518D6"/>
    <w:p w14:paraId="33E1CE14" w14:textId="77777777" w:rsidR="00F518D6" w:rsidRDefault="00F518D6" w:rsidP="00F518D6"/>
    <w:p w14:paraId="16C1EDFB" w14:textId="09174F13" w:rsidR="00F518D6" w:rsidRPr="00F518D6" w:rsidRDefault="00F518D6" w:rsidP="00F518D6">
      <w:pPr>
        <w:jc w:val="center"/>
        <w:rPr>
          <w:sz w:val="36"/>
          <w:szCs w:val="36"/>
        </w:rPr>
      </w:pPr>
      <w:r w:rsidRPr="00706B1A">
        <w:rPr>
          <w:sz w:val="36"/>
          <w:szCs w:val="36"/>
        </w:rPr>
        <w:t>NHS England and NHS Improvement</w:t>
      </w:r>
    </w:p>
    <w:p w14:paraId="36BC6B54" w14:textId="21820AD3" w:rsidR="00A9212B" w:rsidRDefault="00786D69" w:rsidP="00561B2E">
      <w:pPr>
        <w:sectPr w:rsidR="00A9212B" w:rsidSect="00A97FDA">
          <w:headerReference w:type="default" r:id="rId13"/>
          <w:footerReference w:type="default" r:id="rId14"/>
          <w:headerReference w:type="first" r:id="rId15"/>
          <w:pgSz w:w="11906" w:h="16838"/>
          <w:pgMar w:top="1985" w:right="1440" w:bottom="1440" w:left="1440" w:header="709" w:footer="709" w:gutter="0"/>
          <w:cols w:space="708"/>
          <w:titlePg/>
          <w:docGrid w:linePitch="360"/>
        </w:sectPr>
      </w:pPr>
      <w:r w:rsidRPr="005E5831">
        <w:rPr>
          <w:noProof/>
          <w:lang w:eastAsia="en-GB"/>
        </w:rPr>
        <w:drawing>
          <wp:anchor distT="0" distB="0" distL="114300" distR="114300" simplePos="0" relativeHeight="251658240" behindDoc="0" locked="0" layoutInCell="1" allowOverlap="1" wp14:anchorId="2B8E4280" wp14:editId="3EFBCDD3">
            <wp:simplePos x="0" y="0"/>
            <wp:positionH relativeFrom="margin">
              <wp:align>center</wp:align>
            </wp:positionH>
            <wp:positionV relativeFrom="margin">
              <wp:align>bottom</wp:align>
            </wp:positionV>
            <wp:extent cx="6858635" cy="227965"/>
            <wp:effectExtent l="0" t="0" r="0" b="635"/>
            <wp:wrapSquare wrapText="bothSides"/>
            <wp:docPr id="7" name="Picture 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635"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E6811" w14:textId="0C047326" w:rsidR="005F3714" w:rsidRDefault="00467958" w:rsidP="00982BC0">
      <w:pPr>
        <w:pStyle w:val="Heading1"/>
      </w:pPr>
      <w:bookmarkStart w:id="4" w:name="_Hlk52450049"/>
      <w:bookmarkEnd w:id="0"/>
      <w:r>
        <w:lastRenderedPageBreak/>
        <w:t>Contents</w:t>
      </w:r>
    </w:p>
    <w:p w14:paraId="2F6DCE91" w14:textId="18F4F4C7" w:rsidR="00A304A6" w:rsidRDefault="00621C5B">
      <w:pPr>
        <w:pStyle w:val="TOC2"/>
        <w:tabs>
          <w:tab w:val="left" w:pos="660"/>
          <w:tab w:val="right" w:leader="dot" w:pos="9016"/>
        </w:tabs>
        <w:rPr>
          <w:rFonts w:eastAsiaTheme="minorEastAsia"/>
          <w:b w:val="0"/>
          <w:noProof/>
          <w:lang w:eastAsia="en-GB"/>
        </w:rPr>
      </w:pPr>
      <w:r>
        <w:fldChar w:fldCharType="begin"/>
      </w:r>
      <w:r>
        <w:instrText xml:space="preserve"> TOC \o </w:instrText>
      </w:r>
      <w:r w:rsidR="00C466DC">
        <w:instrText xml:space="preserve">"2-2" </w:instrText>
      </w:r>
      <w:r>
        <w:instrText xml:space="preserve">\f \h \z </w:instrText>
      </w:r>
      <w:r>
        <w:fldChar w:fldCharType="separate"/>
      </w:r>
      <w:hyperlink w:anchor="_Toc50128884" w:history="1">
        <w:r w:rsidR="00A304A6" w:rsidRPr="00DB788A">
          <w:rPr>
            <w:rStyle w:val="Hyperlink"/>
            <w:noProof/>
          </w:rPr>
          <w:t>1</w:t>
        </w:r>
        <w:r w:rsidR="00A304A6">
          <w:rPr>
            <w:rFonts w:eastAsiaTheme="minorEastAsia"/>
            <w:b w:val="0"/>
            <w:noProof/>
            <w:lang w:eastAsia="en-GB"/>
          </w:rPr>
          <w:tab/>
        </w:r>
        <w:r w:rsidR="00A304A6" w:rsidRPr="00DB788A">
          <w:rPr>
            <w:rStyle w:val="Hyperlink"/>
            <w:noProof/>
          </w:rPr>
          <w:t>Introduction</w:t>
        </w:r>
        <w:r w:rsidR="00A304A6">
          <w:rPr>
            <w:noProof/>
            <w:webHidden/>
          </w:rPr>
          <w:tab/>
        </w:r>
        <w:r w:rsidR="00A304A6">
          <w:rPr>
            <w:noProof/>
            <w:webHidden/>
          </w:rPr>
          <w:fldChar w:fldCharType="begin"/>
        </w:r>
        <w:r w:rsidR="00A304A6">
          <w:rPr>
            <w:noProof/>
            <w:webHidden/>
          </w:rPr>
          <w:instrText xml:space="preserve"> PAGEREF _Toc50128884 \h </w:instrText>
        </w:r>
        <w:r w:rsidR="00A304A6">
          <w:rPr>
            <w:noProof/>
            <w:webHidden/>
          </w:rPr>
        </w:r>
        <w:r w:rsidR="00A304A6">
          <w:rPr>
            <w:noProof/>
            <w:webHidden/>
          </w:rPr>
          <w:fldChar w:fldCharType="separate"/>
        </w:r>
        <w:r w:rsidR="00525601">
          <w:rPr>
            <w:noProof/>
            <w:webHidden/>
          </w:rPr>
          <w:t>3</w:t>
        </w:r>
        <w:r w:rsidR="00A304A6">
          <w:rPr>
            <w:noProof/>
            <w:webHidden/>
          </w:rPr>
          <w:fldChar w:fldCharType="end"/>
        </w:r>
      </w:hyperlink>
    </w:p>
    <w:p w14:paraId="229A5670" w14:textId="485EBEE2" w:rsidR="00A304A6" w:rsidRDefault="00566B15">
      <w:pPr>
        <w:pStyle w:val="TOC2"/>
        <w:tabs>
          <w:tab w:val="left" w:pos="660"/>
          <w:tab w:val="right" w:leader="dot" w:pos="9016"/>
        </w:tabs>
        <w:rPr>
          <w:rFonts w:eastAsiaTheme="minorEastAsia"/>
          <w:b w:val="0"/>
          <w:noProof/>
          <w:lang w:eastAsia="en-GB"/>
        </w:rPr>
      </w:pPr>
      <w:hyperlink w:anchor="_Toc50128885" w:history="1">
        <w:r w:rsidR="00A304A6" w:rsidRPr="00DB788A">
          <w:rPr>
            <w:rStyle w:val="Hyperlink"/>
            <w:noProof/>
          </w:rPr>
          <w:t>2</w:t>
        </w:r>
        <w:r w:rsidR="00A304A6">
          <w:rPr>
            <w:rFonts w:eastAsiaTheme="minorEastAsia"/>
            <w:b w:val="0"/>
            <w:noProof/>
            <w:lang w:eastAsia="en-GB"/>
          </w:rPr>
          <w:tab/>
        </w:r>
        <w:r w:rsidR="00A304A6" w:rsidRPr="00DB788A">
          <w:rPr>
            <w:rStyle w:val="Hyperlink"/>
            <w:noProof/>
          </w:rPr>
          <w:t>Aims and intended outcomes</w:t>
        </w:r>
        <w:r w:rsidR="00A304A6">
          <w:rPr>
            <w:noProof/>
            <w:webHidden/>
          </w:rPr>
          <w:tab/>
        </w:r>
        <w:r w:rsidR="00A304A6">
          <w:rPr>
            <w:noProof/>
            <w:webHidden/>
          </w:rPr>
          <w:fldChar w:fldCharType="begin"/>
        </w:r>
        <w:r w:rsidR="00A304A6">
          <w:rPr>
            <w:noProof/>
            <w:webHidden/>
          </w:rPr>
          <w:instrText xml:space="preserve"> PAGEREF _Toc50128885 \h </w:instrText>
        </w:r>
        <w:r w:rsidR="00A304A6">
          <w:rPr>
            <w:noProof/>
            <w:webHidden/>
          </w:rPr>
        </w:r>
        <w:r w:rsidR="00A304A6">
          <w:rPr>
            <w:noProof/>
            <w:webHidden/>
          </w:rPr>
          <w:fldChar w:fldCharType="separate"/>
        </w:r>
        <w:r w:rsidR="00525601">
          <w:rPr>
            <w:noProof/>
            <w:webHidden/>
          </w:rPr>
          <w:t>4</w:t>
        </w:r>
        <w:r w:rsidR="00A304A6">
          <w:rPr>
            <w:noProof/>
            <w:webHidden/>
          </w:rPr>
          <w:fldChar w:fldCharType="end"/>
        </w:r>
      </w:hyperlink>
    </w:p>
    <w:p w14:paraId="15F2BE4A" w14:textId="6EB51279" w:rsidR="00A304A6" w:rsidRDefault="00566B15">
      <w:pPr>
        <w:pStyle w:val="TOC2"/>
        <w:tabs>
          <w:tab w:val="left" w:pos="660"/>
          <w:tab w:val="right" w:leader="dot" w:pos="9016"/>
        </w:tabs>
        <w:rPr>
          <w:rFonts w:eastAsiaTheme="minorEastAsia"/>
          <w:b w:val="0"/>
          <w:noProof/>
          <w:lang w:eastAsia="en-GB"/>
        </w:rPr>
      </w:pPr>
      <w:hyperlink w:anchor="_Toc50128886" w:history="1">
        <w:r w:rsidR="00A304A6" w:rsidRPr="00DB788A">
          <w:rPr>
            <w:rStyle w:val="Hyperlink"/>
            <w:noProof/>
          </w:rPr>
          <w:t>3</w:t>
        </w:r>
        <w:r w:rsidR="00A304A6">
          <w:rPr>
            <w:rFonts w:eastAsiaTheme="minorEastAsia"/>
            <w:b w:val="0"/>
            <w:noProof/>
            <w:lang w:eastAsia="en-GB"/>
          </w:rPr>
          <w:tab/>
        </w:r>
        <w:r w:rsidR="00A304A6" w:rsidRPr="00DB788A">
          <w:rPr>
            <w:rStyle w:val="Hyperlink"/>
            <w:noProof/>
          </w:rPr>
          <w:t>Service description</w:t>
        </w:r>
        <w:r w:rsidR="00A304A6">
          <w:rPr>
            <w:noProof/>
            <w:webHidden/>
          </w:rPr>
          <w:tab/>
        </w:r>
        <w:r w:rsidR="00A304A6">
          <w:rPr>
            <w:noProof/>
            <w:webHidden/>
          </w:rPr>
          <w:fldChar w:fldCharType="begin"/>
        </w:r>
        <w:r w:rsidR="00A304A6">
          <w:rPr>
            <w:noProof/>
            <w:webHidden/>
          </w:rPr>
          <w:instrText xml:space="preserve"> PAGEREF _Toc50128886 \h </w:instrText>
        </w:r>
        <w:r w:rsidR="00A304A6">
          <w:rPr>
            <w:noProof/>
            <w:webHidden/>
          </w:rPr>
        </w:r>
        <w:r w:rsidR="00A304A6">
          <w:rPr>
            <w:noProof/>
            <w:webHidden/>
          </w:rPr>
          <w:fldChar w:fldCharType="separate"/>
        </w:r>
        <w:r w:rsidR="00525601">
          <w:rPr>
            <w:noProof/>
            <w:webHidden/>
          </w:rPr>
          <w:t>4</w:t>
        </w:r>
        <w:r w:rsidR="00A304A6">
          <w:rPr>
            <w:noProof/>
            <w:webHidden/>
          </w:rPr>
          <w:fldChar w:fldCharType="end"/>
        </w:r>
      </w:hyperlink>
    </w:p>
    <w:p w14:paraId="1C7AC7D2" w14:textId="1BB88018" w:rsidR="00A304A6" w:rsidRDefault="00566B15">
      <w:pPr>
        <w:pStyle w:val="TOC2"/>
        <w:tabs>
          <w:tab w:val="left" w:pos="660"/>
          <w:tab w:val="right" w:leader="dot" w:pos="9016"/>
        </w:tabs>
        <w:rPr>
          <w:rFonts w:eastAsiaTheme="minorEastAsia"/>
          <w:b w:val="0"/>
          <w:noProof/>
          <w:lang w:eastAsia="en-GB"/>
        </w:rPr>
      </w:pPr>
      <w:hyperlink w:anchor="_Toc50128887" w:history="1">
        <w:r w:rsidR="00A304A6" w:rsidRPr="00DB788A">
          <w:rPr>
            <w:rStyle w:val="Hyperlink"/>
            <w:noProof/>
          </w:rPr>
          <w:t>4</w:t>
        </w:r>
        <w:r w:rsidR="00A304A6">
          <w:rPr>
            <w:rFonts w:eastAsiaTheme="minorEastAsia"/>
            <w:b w:val="0"/>
            <w:noProof/>
            <w:lang w:eastAsia="en-GB"/>
          </w:rPr>
          <w:tab/>
        </w:r>
        <w:r w:rsidR="00A304A6" w:rsidRPr="00DB788A">
          <w:rPr>
            <w:rStyle w:val="Hyperlink"/>
            <w:noProof/>
          </w:rPr>
          <w:t>How can the pharmacy team get involved?</w:t>
        </w:r>
        <w:r w:rsidR="00A304A6">
          <w:rPr>
            <w:noProof/>
            <w:webHidden/>
          </w:rPr>
          <w:tab/>
        </w:r>
        <w:r w:rsidR="00A304A6">
          <w:rPr>
            <w:noProof/>
            <w:webHidden/>
          </w:rPr>
          <w:fldChar w:fldCharType="begin"/>
        </w:r>
        <w:r w:rsidR="00A304A6">
          <w:rPr>
            <w:noProof/>
            <w:webHidden/>
          </w:rPr>
          <w:instrText xml:space="preserve"> PAGEREF _Toc50128887 \h </w:instrText>
        </w:r>
        <w:r w:rsidR="00A304A6">
          <w:rPr>
            <w:noProof/>
            <w:webHidden/>
          </w:rPr>
        </w:r>
        <w:r w:rsidR="00A304A6">
          <w:rPr>
            <w:noProof/>
            <w:webHidden/>
          </w:rPr>
          <w:fldChar w:fldCharType="separate"/>
        </w:r>
        <w:r w:rsidR="00525601">
          <w:rPr>
            <w:noProof/>
            <w:webHidden/>
          </w:rPr>
          <w:t>6</w:t>
        </w:r>
        <w:r w:rsidR="00A304A6">
          <w:rPr>
            <w:noProof/>
            <w:webHidden/>
          </w:rPr>
          <w:fldChar w:fldCharType="end"/>
        </w:r>
      </w:hyperlink>
    </w:p>
    <w:p w14:paraId="2D5079D7" w14:textId="579B7534" w:rsidR="00A304A6" w:rsidRDefault="00566B15">
      <w:pPr>
        <w:pStyle w:val="TOC2"/>
        <w:tabs>
          <w:tab w:val="left" w:pos="660"/>
          <w:tab w:val="right" w:leader="dot" w:pos="9016"/>
        </w:tabs>
        <w:rPr>
          <w:rFonts w:eastAsiaTheme="minorEastAsia"/>
          <w:b w:val="0"/>
          <w:noProof/>
          <w:lang w:eastAsia="en-GB"/>
        </w:rPr>
      </w:pPr>
      <w:hyperlink w:anchor="_Toc50128888" w:history="1">
        <w:r w:rsidR="00A304A6" w:rsidRPr="00DB788A">
          <w:rPr>
            <w:rStyle w:val="Hyperlink"/>
            <w:noProof/>
          </w:rPr>
          <w:t>5</w:t>
        </w:r>
        <w:r w:rsidR="00A304A6">
          <w:rPr>
            <w:rFonts w:eastAsiaTheme="minorEastAsia"/>
            <w:b w:val="0"/>
            <w:noProof/>
            <w:lang w:eastAsia="en-GB"/>
          </w:rPr>
          <w:tab/>
        </w:r>
        <w:r w:rsidR="00A304A6" w:rsidRPr="00DB788A">
          <w:rPr>
            <w:rStyle w:val="Hyperlink"/>
            <w:noProof/>
          </w:rPr>
          <w:t>Getting started with the service</w:t>
        </w:r>
        <w:r w:rsidR="00A304A6">
          <w:rPr>
            <w:noProof/>
            <w:webHidden/>
          </w:rPr>
          <w:tab/>
        </w:r>
        <w:r w:rsidR="00A304A6">
          <w:rPr>
            <w:noProof/>
            <w:webHidden/>
          </w:rPr>
          <w:fldChar w:fldCharType="begin"/>
        </w:r>
        <w:r w:rsidR="00A304A6">
          <w:rPr>
            <w:noProof/>
            <w:webHidden/>
          </w:rPr>
          <w:instrText xml:space="preserve"> PAGEREF _Toc50128888 \h </w:instrText>
        </w:r>
        <w:r w:rsidR="00A304A6">
          <w:rPr>
            <w:noProof/>
            <w:webHidden/>
          </w:rPr>
        </w:r>
        <w:r w:rsidR="00A304A6">
          <w:rPr>
            <w:noProof/>
            <w:webHidden/>
          </w:rPr>
          <w:fldChar w:fldCharType="separate"/>
        </w:r>
        <w:r w:rsidR="00525601">
          <w:rPr>
            <w:noProof/>
            <w:webHidden/>
          </w:rPr>
          <w:t>7</w:t>
        </w:r>
        <w:r w:rsidR="00A304A6">
          <w:rPr>
            <w:noProof/>
            <w:webHidden/>
          </w:rPr>
          <w:fldChar w:fldCharType="end"/>
        </w:r>
      </w:hyperlink>
    </w:p>
    <w:p w14:paraId="035EE994" w14:textId="5C871C0F" w:rsidR="00A304A6" w:rsidRDefault="00566B15">
      <w:pPr>
        <w:pStyle w:val="TOC2"/>
        <w:tabs>
          <w:tab w:val="left" w:pos="660"/>
          <w:tab w:val="right" w:leader="dot" w:pos="9016"/>
        </w:tabs>
        <w:rPr>
          <w:rFonts w:eastAsiaTheme="minorEastAsia"/>
          <w:b w:val="0"/>
          <w:noProof/>
          <w:lang w:eastAsia="en-GB"/>
        </w:rPr>
      </w:pPr>
      <w:hyperlink w:anchor="_Toc50128889" w:history="1">
        <w:r w:rsidR="00A304A6" w:rsidRPr="00DB788A">
          <w:rPr>
            <w:rStyle w:val="Hyperlink"/>
            <w:noProof/>
          </w:rPr>
          <w:t>6</w:t>
        </w:r>
        <w:r w:rsidR="00A304A6">
          <w:rPr>
            <w:rFonts w:eastAsiaTheme="minorEastAsia"/>
            <w:b w:val="0"/>
            <w:noProof/>
            <w:lang w:eastAsia="en-GB"/>
          </w:rPr>
          <w:tab/>
        </w:r>
        <w:r w:rsidR="00A304A6" w:rsidRPr="00DB788A">
          <w:rPr>
            <w:rStyle w:val="Hyperlink"/>
            <w:noProof/>
          </w:rPr>
          <w:t>Requirements for service provision</w:t>
        </w:r>
        <w:r w:rsidR="00A304A6">
          <w:rPr>
            <w:noProof/>
            <w:webHidden/>
          </w:rPr>
          <w:tab/>
        </w:r>
        <w:r w:rsidR="00A304A6">
          <w:rPr>
            <w:noProof/>
            <w:webHidden/>
          </w:rPr>
          <w:fldChar w:fldCharType="begin"/>
        </w:r>
        <w:r w:rsidR="00A304A6">
          <w:rPr>
            <w:noProof/>
            <w:webHidden/>
          </w:rPr>
          <w:instrText xml:space="preserve"> PAGEREF _Toc50128889 \h </w:instrText>
        </w:r>
        <w:r w:rsidR="00A304A6">
          <w:rPr>
            <w:noProof/>
            <w:webHidden/>
          </w:rPr>
        </w:r>
        <w:r w:rsidR="00A304A6">
          <w:rPr>
            <w:noProof/>
            <w:webHidden/>
          </w:rPr>
          <w:fldChar w:fldCharType="separate"/>
        </w:r>
        <w:r w:rsidR="00525601">
          <w:rPr>
            <w:noProof/>
            <w:webHidden/>
          </w:rPr>
          <w:t>9</w:t>
        </w:r>
        <w:r w:rsidR="00A304A6">
          <w:rPr>
            <w:noProof/>
            <w:webHidden/>
          </w:rPr>
          <w:fldChar w:fldCharType="end"/>
        </w:r>
      </w:hyperlink>
    </w:p>
    <w:p w14:paraId="6B337648" w14:textId="7A4F8AEC" w:rsidR="00A304A6" w:rsidRDefault="00566B15">
      <w:pPr>
        <w:pStyle w:val="TOC2"/>
        <w:tabs>
          <w:tab w:val="left" w:pos="660"/>
          <w:tab w:val="right" w:leader="dot" w:pos="9016"/>
        </w:tabs>
        <w:rPr>
          <w:rFonts w:eastAsiaTheme="minorEastAsia"/>
          <w:b w:val="0"/>
          <w:noProof/>
          <w:lang w:eastAsia="en-GB"/>
        </w:rPr>
      </w:pPr>
      <w:hyperlink w:anchor="_Toc50128890" w:history="1">
        <w:r w:rsidR="00A304A6" w:rsidRPr="00DB788A">
          <w:rPr>
            <w:rStyle w:val="Hyperlink"/>
            <w:noProof/>
          </w:rPr>
          <w:t>7</w:t>
        </w:r>
        <w:r w:rsidR="00A304A6">
          <w:rPr>
            <w:rFonts w:eastAsiaTheme="minorEastAsia"/>
            <w:b w:val="0"/>
            <w:noProof/>
            <w:lang w:eastAsia="en-GB"/>
          </w:rPr>
          <w:tab/>
        </w:r>
        <w:r w:rsidR="00A304A6" w:rsidRPr="00DB788A">
          <w:rPr>
            <w:rStyle w:val="Hyperlink"/>
            <w:noProof/>
          </w:rPr>
          <w:t>Service availability</w:t>
        </w:r>
        <w:r w:rsidR="00A304A6">
          <w:rPr>
            <w:noProof/>
            <w:webHidden/>
          </w:rPr>
          <w:tab/>
        </w:r>
        <w:r w:rsidR="00A304A6">
          <w:rPr>
            <w:noProof/>
            <w:webHidden/>
          </w:rPr>
          <w:fldChar w:fldCharType="begin"/>
        </w:r>
        <w:r w:rsidR="00A304A6">
          <w:rPr>
            <w:noProof/>
            <w:webHidden/>
          </w:rPr>
          <w:instrText xml:space="preserve"> PAGEREF _Toc50128890 \h </w:instrText>
        </w:r>
        <w:r w:rsidR="00A304A6">
          <w:rPr>
            <w:noProof/>
            <w:webHidden/>
          </w:rPr>
        </w:r>
        <w:r w:rsidR="00A304A6">
          <w:rPr>
            <w:noProof/>
            <w:webHidden/>
          </w:rPr>
          <w:fldChar w:fldCharType="separate"/>
        </w:r>
        <w:r w:rsidR="00525601">
          <w:rPr>
            <w:noProof/>
            <w:webHidden/>
          </w:rPr>
          <w:t>9</w:t>
        </w:r>
        <w:r w:rsidR="00A304A6">
          <w:rPr>
            <w:noProof/>
            <w:webHidden/>
          </w:rPr>
          <w:fldChar w:fldCharType="end"/>
        </w:r>
      </w:hyperlink>
    </w:p>
    <w:p w14:paraId="304D85BE" w14:textId="5DFA8D8F" w:rsidR="00A304A6" w:rsidRDefault="00566B15">
      <w:pPr>
        <w:pStyle w:val="TOC2"/>
        <w:tabs>
          <w:tab w:val="left" w:pos="660"/>
          <w:tab w:val="right" w:leader="dot" w:pos="9016"/>
        </w:tabs>
        <w:rPr>
          <w:rFonts w:eastAsiaTheme="minorEastAsia"/>
          <w:b w:val="0"/>
          <w:noProof/>
          <w:lang w:eastAsia="en-GB"/>
        </w:rPr>
      </w:pPr>
      <w:hyperlink w:anchor="_Toc50128891" w:history="1">
        <w:r w:rsidR="00A304A6" w:rsidRPr="00DB788A">
          <w:rPr>
            <w:rStyle w:val="Hyperlink"/>
            <w:noProof/>
          </w:rPr>
          <w:t>8</w:t>
        </w:r>
        <w:r w:rsidR="00A304A6">
          <w:rPr>
            <w:rFonts w:eastAsiaTheme="minorEastAsia"/>
            <w:b w:val="0"/>
            <w:noProof/>
            <w:lang w:eastAsia="en-GB"/>
          </w:rPr>
          <w:tab/>
        </w:r>
        <w:r w:rsidR="00A304A6" w:rsidRPr="00DB788A">
          <w:rPr>
            <w:rStyle w:val="Hyperlink"/>
            <w:noProof/>
          </w:rPr>
          <w:t>Service promotion</w:t>
        </w:r>
        <w:r w:rsidR="00A304A6">
          <w:rPr>
            <w:noProof/>
            <w:webHidden/>
          </w:rPr>
          <w:tab/>
        </w:r>
        <w:r w:rsidR="00A304A6">
          <w:rPr>
            <w:noProof/>
            <w:webHidden/>
          </w:rPr>
          <w:fldChar w:fldCharType="begin"/>
        </w:r>
        <w:r w:rsidR="00A304A6">
          <w:rPr>
            <w:noProof/>
            <w:webHidden/>
          </w:rPr>
          <w:instrText xml:space="preserve"> PAGEREF _Toc50128891 \h </w:instrText>
        </w:r>
        <w:r w:rsidR="00A304A6">
          <w:rPr>
            <w:noProof/>
            <w:webHidden/>
          </w:rPr>
        </w:r>
        <w:r w:rsidR="00A304A6">
          <w:rPr>
            <w:noProof/>
            <w:webHidden/>
          </w:rPr>
          <w:fldChar w:fldCharType="separate"/>
        </w:r>
        <w:r w:rsidR="00525601">
          <w:rPr>
            <w:noProof/>
            <w:webHidden/>
          </w:rPr>
          <w:t>10</w:t>
        </w:r>
        <w:r w:rsidR="00A304A6">
          <w:rPr>
            <w:noProof/>
            <w:webHidden/>
          </w:rPr>
          <w:fldChar w:fldCharType="end"/>
        </w:r>
      </w:hyperlink>
    </w:p>
    <w:p w14:paraId="29109EEB" w14:textId="048D3077" w:rsidR="00A304A6" w:rsidRDefault="00566B15">
      <w:pPr>
        <w:pStyle w:val="TOC2"/>
        <w:tabs>
          <w:tab w:val="left" w:pos="660"/>
          <w:tab w:val="right" w:leader="dot" w:pos="9016"/>
        </w:tabs>
        <w:rPr>
          <w:rFonts w:eastAsiaTheme="minorEastAsia"/>
          <w:b w:val="0"/>
          <w:noProof/>
          <w:lang w:eastAsia="en-GB"/>
        </w:rPr>
      </w:pPr>
      <w:hyperlink w:anchor="_Toc50128892" w:history="1">
        <w:r w:rsidR="00A304A6" w:rsidRPr="00DB788A">
          <w:rPr>
            <w:rStyle w:val="Hyperlink"/>
            <w:noProof/>
          </w:rPr>
          <w:t>9</w:t>
        </w:r>
        <w:r w:rsidR="00A304A6">
          <w:rPr>
            <w:rFonts w:eastAsiaTheme="minorEastAsia"/>
            <w:b w:val="0"/>
            <w:noProof/>
            <w:lang w:eastAsia="en-GB"/>
          </w:rPr>
          <w:tab/>
        </w:r>
        <w:r w:rsidR="00A304A6" w:rsidRPr="00DB788A">
          <w:rPr>
            <w:rStyle w:val="Hyperlink"/>
            <w:noProof/>
          </w:rPr>
          <w:t>How to claim payment</w:t>
        </w:r>
        <w:r w:rsidR="00A304A6">
          <w:rPr>
            <w:noProof/>
            <w:webHidden/>
          </w:rPr>
          <w:tab/>
        </w:r>
        <w:r w:rsidR="00A304A6">
          <w:rPr>
            <w:noProof/>
            <w:webHidden/>
          </w:rPr>
          <w:fldChar w:fldCharType="begin"/>
        </w:r>
        <w:r w:rsidR="00A304A6">
          <w:rPr>
            <w:noProof/>
            <w:webHidden/>
          </w:rPr>
          <w:instrText xml:space="preserve"> PAGEREF _Toc50128892 \h </w:instrText>
        </w:r>
        <w:r w:rsidR="00A304A6">
          <w:rPr>
            <w:noProof/>
            <w:webHidden/>
          </w:rPr>
        </w:r>
        <w:r w:rsidR="00A304A6">
          <w:rPr>
            <w:noProof/>
            <w:webHidden/>
          </w:rPr>
          <w:fldChar w:fldCharType="separate"/>
        </w:r>
        <w:r w:rsidR="00525601">
          <w:rPr>
            <w:noProof/>
            <w:webHidden/>
          </w:rPr>
          <w:t>10</w:t>
        </w:r>
        <w:r w:rsidR="00A304A6">
          <w:rPr>
            <w:noProof/>
            <w:webHidden/>
          </w:rPr>
          <w:fldChar w:fldCharType="end"/>
        </w:r>
      </w:hyperlink>
    </w:p>
    <w:p w14:paraId="7DAD6F7D" w14:textId="19EB69C3" w:rsidR="00A304A6" w:rsidRDefault="00566B15">
      <w:pPr>
        <w:pStyle w:val="TOC2"/>
        <w:tabs>
          <w:tab w:val="left" w:pos="880"/>
          <w:tab w:val="right" w:leader="dot" w:pos="9016"/>
        </w:tabs>
        <w:rPr>
          <w:rFonts w:eastAsiaTheme="minorEastAsia"/>
          <w:b w:val="0"/>
          <w:noProof/>
          <w:lang w:eastAsia="en-GB"/>
        </w:rPr>
      </w:pPr>
      <w:hyperlink w:anchor="_Toc50128893" w:history="1">
        <w:r w:rsidR="00A304A6" w:rsidRPr="00DB788A">
          <w:rPr>
            <w:rStyle w:val="Hyperlink"/>
            <w:noProof/>
          </w:rPr>
          <w:t>10</w:t>
        </w:r>
        <w:r w:rsidR="00A304A6">
          <w:rPr>
            <w:rFonts w:eastAsiaTheme="minorEastAsia"/>
            <w:b w:val="0"/>
            <w:noProof/>
            <w:lang w:eastAsia="en-GB"/>
          </w:rPr>
          <w:tab/>
        </w:r>
        <w:r w:rsidR="00A304A6" w:rsidRPr="00DB788A">
          <w:rPr>
            <w:rStyle w:val="Hyperlink"/>
            <w:noProof/>
          </w:rPr>
          <w:t>How to withdraw from providing the service</w:t>
        </w:r>
        <w:r w:rsidR="00A304A6">
          <w:rPr>
            <w:noProof/>
            <w:webHidden/>
          </w:rPr>
          <w:tab/>
        </w:r>
        <w:r w:rsidR="00A304A6">
          <w:rPr>
            <w:noProof/>
            <w:webHidden/>
          </w:rPr>
          <w:fldChar w:fldCharType="begin"/>
        </w:r>
        <w:r w:rsidR="00A304A6">
          <w:rPr>
            <w:noProof/>
            <w:webHidden/>
          </w:rPr>
          <w:instrText xml:space="preserve"> PAGEREF _Toc50128893 \h </w:instrText>
        </w:r>
        <w:r w:rsidR="00A304A6">
          <w:rPr>
            <w:noProof/>
            <w:webHidden/>
          </w:rPr>
        </w:r>
        <w:r w:rsidR="00A304A6">
          <w:rPr>
            <w:noProof/>
            <w:webHidden/>
          </w:rPr>
          <w:fldChar w:fldCharType="separate"/>
        </w:r>
        <w:r w:rsidR="00525601">
          <w:rPr>
            <w:noProof/>
            <w:webHidden/>
          </w:rPr>
          <w:t>11</w:t>
        </w:r>
        <w:r w:rsidR="00A304A6">
          <w:rPr>
            <w:noProof/>
            <w:webHidden/>
          </w:rPr>
          <w:fldChar w:fldCharType="end"/>
        </w:r>
      </w:hyperlink>
    </w:p>
    <w:p w14:paraId="019B119D" w14:textId="2ED02C72" w:rsidR="00A304A6" w:rsidRDefault="00566B15">
      <w:pPr>
        <w:pStyle w:val="TOC2"/>
        <w:tabs>
          <w:tab w:val="left" w:pos="880"/>
          <w:tab w:val="right" w:leader="dot" w:pos="9016"/>
        </w:tabs>
        <w:rPr>
          <w:rFonts w:eastAsiaTheme="minorEastAsia"/>
          <w:b w:val="0"/>
          <w:noProof/>
          <w:lang w:eastAsia="en-GB"/>
        </w:rPr>
      </w:pPr>
      <w:hyperlink w:anchor="_Toc50128894" w:history="1">
        <w:r w:rsidR="00A304A6" w:rsidRPr="00DB788A">
          <w:rPr>
            <w:rStyle w:val="Hyperlink"/>
            <w:noProof/>
          </w:rPr>
          <w:t>11</w:t>
        </w:r>
        <w:r w:rsidR="00A304A6">
          <w:rPr>
            <w:rFonts w:eastAsiaTheme="minorEastAsia"/>
            <w:b w:val="0"/>
            <w:noProof/>
            <w:lang w:eastAsia="en-GB"/>
          </w:rPr>
          <w:tab/>
        </w:r>
        <w:r w:rsidR="00A304A6" w:rsidRPr="00DB788A">
          <w:rPr>
            <w:rStyle w:val="Hyperlink"/>
            <w:noProof/>
          </w:rPr>
          <w:t>Registering for the NHS SCTC service</w:t>
        </w:r>
        <w:r w:rsidR="00A304A6">
          <w:rPr>
            <w:noProof/>
            <w:webHidden/>
          </w:rPr>
          <w:tab/>
        </w:r>
        <w:r w:rsidR="00A304A6">
          <w:rPr>
            <w:noProof/>
            <w:webHidden/>
          </w:rPr>
          <w:fldChar w:fldCharType="begin"/>
        </w:r>
        <w:r w:rsidR="00A304A6">
          <w:rPr>
            <w:noProof/>
            <w:webHidden/>
          </w:rPr>
          <w:instrText xml:space="preserve"> PAGEREF _Toc50128894 \h </w:instrText>
        </w:r>
        <w:r w:rsidR="00A304A6">
          <w:rPr>
            <w:noProof/>
            <w:webHidden/>
          </w:rPr>
        </w:r>
        <w:r w:rsidR="00A304A6">
          <w:rPr>
            <w:noProof/>
            <w:webHidden/>
          </w:rPr>
          <w:fldChar w:fldCharType="separate"/>
        </w:r>
        <w:r w:rsidR="00525601">
          <w:rPr>
            <w:noProof/>
            <w:webHidden/>
          </w:rPr>
          <w:t>12</w:t>
        </w:r>
        <w:r w:rsidR="00A304A6">
          <w:rPr>
            <w:noProof/>
            <w:webHidden/>
          </w:rPr>
          <w:fldChar w:fldCharType="end"/>
        </w:r>
      </w:hyperlink>
    </w:p>
    <w:p w14:paraId="34FF699C" w14:textId="29FD89B4" w:rsidR="00A304A6" w:rsidRDefault="00566B15">
      <w:pPr>
        <w:pStyle w:val="TOC2"/>
        <w:tabs>
          <w:tab w:val="left" w:pos="880"/>
          <w:tab w:val="right" w:leader="dot" w:pos="9016"/>
        </w:tabs>
        <w:rPr>
          <w:rFonts w:eastAsiaTheme="minorEastAsia"/>
          <w:b w:val="0"/>
          <w:noProof/>
          <w:lang w:eastAsia="en-GB"/>
        </w:rPr>
      </w:pPr>
      <w:hyperlink w:anchor="_Toc50128895" w:history="1">
        <w:r w:rsidR="00A304A6" w:rsidRPr="00DB788A">
          <w:rPr>
            <w:rStyle w:val="Hyperlink"/>
            <w:noProof/>
          </w:rPr>
          <w:t>12</w:t>
        </w:r>
        <w:r w:rsidR="00A304A6">
          <w:rPr>
            <w:rFonts w:eastAsiaTheme="minorEastAsia"/>
            <w:b w:val="0"/>
            <w:noProof/>
            <w:lang w:eastAsia="en-GB"/>
          </w:rPr>
          <w:tab/>
        </w:r>
        <w:r w:rsidR="00A304A6" w:rsidRPr="00DB788A">
          <w:rPr>
            <w:rStyle w:val="Hyperlink"/>
            <w:noProof/>
          </w:rPr>
          <w:t>How should I involve my pharmacy team?</w:t>
        </w:r>
        <w:r w:rsidR="00A304A6">
          <w:rPr>
            <w:noProof/>
            <w:webHidden/>
          </w:rPr>
          <w:tab/>
        </w:r>
        <w:r w:rsidR="00A304A6">
          <w:rPr>
            <w:noProof/>
            <w:webHidden/>
          </w:rPr>
          <w:fldChar w:fldCharType="begin"/>
        </w:r>
        <w:r w:rsidR="00A304A6">
          <w:rPr>
            <w:noProof/>
            <w:webHidden/>
          </w:rPr>
          <w:instrText xml:space="preserve"> PAGEREF _Toc50128895 \h </w:instrText>
        </w:r>
        <w:r w:rsidR="00A304A6">
          <w:rPr>
            <w:noProof/>
            <w:webHidden/>
          </w:rPr>
        </w:r>
        <w:r w:rsidR="00A304A6">
          <w:rPr>
            <w:noProof/>
            <w:webHidden/>
          </w:rPr>
          <w:fldChar w:fldCharType="separate"/>
        </w:r>
        <w:r w:rsidR="00525601">
          <w:rPr>
            <w:noProof/>
            <w:webHidden/>
          </w:rPr>
          <w:t>13</w:t>
        </w:r>
        <w:r w:rsidR="00A304A6">
          <w:rPr>
            <w:noProof/>
            <w:webHidden/>
          </w:rPr>
          <w:fldChar w:fldCharType="end"/>
        </w:r>
      </w:hyperlink>
    </w:p>
    <w:p w14:paraId="45835AA4" w14:textId="3DB647E3" w:rsidR="00A304A6" w:rsidRDefault="00566B15">
      <w:pPr>
        <w:pStyle w:val="TOC2"/>
        <w:tabs>
          <w:tab w:val="left" w:pos="880"/>
          <w:tab w:val="right" w:leader="dot" w:pos="9016"/>
        </w:tabs>
        <w:rPr>
          <w:rFonts w:eastAsiaTheme="minorEastAsia"/>
          <w:b w:val="0"/>
          <w:noProof/>
          <w:lang w:eastAsia="en-GB"/>
        </w:rPr>
      </w:pPr>
      <w:hyperlink w:anchor="_Toc50128896" w:history="1">
        <w:r w:rsidR="00A304A6" w:rsidRPr="00DB788A">
          <w:rPr>
            <w:rStyle w:val="Hyperlink"/>
            <w:noProof/>
          </w:rPr>
          <w:t>13</w:t>
        </w:r>
        <w:r w:rsidR="00A304A6">
          <w:rPr>
            <w:rFonts w:eastAsiaTheme="minorEastAsia"/>
            <w:b w:val="0"/>
            <w:noProof/>
            <w:lang w:eastAsia="en-GB"/>
          </w:rPr>
          <w:tab/>
        </w:r>
        <w:r w:rsidR="00A304A6" w:rsidRPr="00DB788A">
          <w:rPr>
            <w:rStyle w:val="Hyperlink"/>
            <w:noProof/>
          </w:rPr>
          <w:t>NHS Smoking Cessation Transfer of Care</w:t>
        </w:r>
        <w:r w:rsidR="00A304A6">
          <w:rPr>
            <w:noProof/>
            <w:webHidden/>
          </w:rPr>
          <w:tab/>
        </w:r>
        <w:r w:rsidR="00A304A6">
          <w:rPr>
            <w:noProof/>
            <w:webHidden/>
          </w:rPr>
          <w:fldChar w:fldCharType="begin"/>
        </w:r>
        <w:r w:rsidR="00A304A6">
          <w:rPr>
            <w:noProof/>
            <w:webHidden/>
          </w:rPr>
          <w:instrText xml:space="preserve"> PAGEREF _Toc50128896 \h </w:instrText>
        </w:r>
        <w:r w:rsidR="00A304A6">
          <w:rPr>
            <w:noProof/>
            <w:webHidden/>
          </w:rPr>
        </w:r>
        <w:r w:rsidR="00A304A6">
          <w:rPr>
            <w:noProof/>
            <w:webHidden/>
          </w:rPr>
          <w:fldChar w:fldCharType="separate"/>
        </w:r>
        <w:r w:rsidR="00525601">
          <w:rPr>
            <w:noProof/>
            <w:webHidden/>
          </w:rPr>
          <w:t>14</w:t>
        </w:r>
        <w:r w:rsidR="00A304A6">
          <w:rPr>
            <w:noProof/>
            <w:webHidden/>
          </w:rPr>
          <w:fldChar w:fldCharType="end"/>
        </w:r>
      </w:hyperlink>
    </w:p>
    <w:p w14:paraId="5B392A2B" w14:textId="6ECCF051" w:rsidR="00A304A6" w:rsidRDefault="00566B15">
      <w:pPr>
        <w:pStyle w:val="TOC2"/>
        <w:tabs>
          <w:tab w:val="left" w:pos="880"/>
          <w:tab w:val="right" w:leader="dot" w:pos="9016"/>
        </w:tabs>
        <w:rPr>
          <w:rFonts w:eastAsiaTheme="minorEastAsia"/>
          <w:b w:val="0"/>
          <w:noProof/>
          <w:lang w:eastAsia="en-GB"/>
        </w:rPr>
      </w:pPr>
      <w:hyperlink w:anchor="_Toc50128897" w:history="1">
        <w:r w:rsidR="00A304A6" w:rsidRPr="00DB788A">
          <w:rPr>
            <w:rStyle w:val="Hyperlink"/>
            <w:noProof/>
          </w:rPr>
          <w:t>14</w:t>
        </w:r>
        <w:r w:rsidR="00A304A6">
          <w:rPr>
            <w:rFonts w:eastAsiaTheme="minorEastAsia"/>
            <w:b w:val="0"/>
            <w:noProof/>
            <w:lang w:eastAsia="en-GB"/>
          </w:rPr>
          <w:tab/>
        </w:r>
        <w:r w:rsidR="00A304A6" w:rsidRPr="00DB788A">
          <w:rPr>
            <w:rStyle w:val="Hyperlink"/>
            <w:noProof/>
          </w:rPr>
          <w:t>Governance</w:t>
        </w:r>
        <w:r w:rsidR="00A304A6">
          <w:rPr>
            <w:noProof/>
            <w:webHidden/>
          </w:rPr>
          <w:tab/>
        </w:r>
        <w:r w:rsidR="00A304A6">
          <w:rPr>
            <w:noProof/>
            <w:webHidden/>
          </w:rPr>
          <w:fldChar w:fldCharType="begin"/>
        </w:r>
        <w:r w:rsidR="00A304A6">
          <w:rPr>
            <w:noProof/>
            <w:webHidden/>
          </w:rPr>
          <w:instrText xml:space="preserve"> PAGEREF _Toc50128897 \h </w:instrText>
        </w:r>
        <w:r w:rsidR="00A304A6">
          <w:rPr>
            <w:noProof/>
            <w:webHidden/>
          </w:rPr>
        </w:r>
        <w:r w:rsidR="00A304A6">
          <w:rPr>
            <w:noProof/>
            <w:webHidden/>
          </w:rPr>
          <w:fldChar w:fldCharType="separate"/>
        </w:r>
        <w:r w:rsidR="00525601">
          <w:rPr>
            <w:noProof/>
            <w:webHidden/>
          </w:rPr>
          <w:t>17</w:t>
        </w:r>
        <w:r w:rsidR="00A304A6">
          <w:rPr>
            <w:noProof/>
            <w:webHidden/>
          </w:rPr>
          <w:fldChar w:fldCharType="end"/>
        </w:r>
      </w:hyperlink>
    </w:p>
    <w:p w14:paraId="3B139B06" w14:textId="08F8EB9A" w:rsidR="00A304A6" w:rsidRDefault="00566B15">
      <w:pPr>
        <w:pStyle w:val="TOC2"/>
        <w:tabs>
          <w:tab w:val="right" w:leader="dot" w:pos="9016"/>
        </w:tabs>
        <w:rPr>
          <w:rFonts w:eastAsiaTheme="minorEastAsia"/>
          <w:b w:val="0"/>
          <w:noProof/>
          <w:lang w:eastAsia="en-GB"/>
        </w:rPr>
      </w:pPr>
      <w:hyperlink w:anchor="_Toc50128898" w:history="1">
        <w:r w:rsidR="00A304A6" w:rsidRPr="00DB788A">
          <w:rPr>
            <w:rStyle w:val="Hyperlink"/>
            <w:noProof/>
          </w:rPr>
          <w:t>Appendix B – implementation checklist</w:t>
        </w:r>
        <w:r w:rsidR="00A304A6">
          <w:rPr>
            <w:noProof/>
            <w:webHidden/>
          </w:rPr>
          <w:tab/>
        </w:r>
        <w:r w:rsidR="00A304A6">
          <w:rPr>
            <w:noProof/>
            <w:webHidden/>
          </w:rPr>
          <w:fldChar w:fldCharType="begin"/>
        </w:r>
        <w:r w:rsidR="00A304A6">
          <w:rPr>
            <w:noProof/>
            <w:webHidden/>
          </w:rPr>
          <w:instrText xml:space="preserve"> PAGEREF _Toc50128898 \h </w:instrText>
        </w:r>
        <w:r w:rsidR="00A304A6">
          <w:rPr>
            <w:noProof/>
            <w:webHidden/>
          </w:rPr>
        </w:r>
        <w:r w:rsidR="00A304A6">
          <w:rPr>
            <w:noProof/>
            <w:webHidden/>
          </w:rPr>
          <w:fldChar w:fldCharType="separate"/>
        </w:r>
        <w:r w:rsidR="00525601">
          <w:rPr>
            <w:noProof/>
            <w:webHidden/>
          </w:rPr>
          <w:t>19</w:t>
        </w:r>
        <w:r w:rsidR="00A304A6">
          <w:rPr>
            <w:noProof/>
            <w:webHidden/>
          </w:rPr>
          <w:fldChar w:fldCharType="end"/>
        </w:r>
      </w:hyperlink>
    </w:p>
    <w:p w14:paraId="7A2F0221" w14:textId="6F0592D7" w:rsidR="00A304A6" w:rsidRDefault="00566B15">
      <w:pPr>
        <w:pStyle w:val="TOC2"/>
        <w:tabs>
          <w:tab w:val="right" w:leader="dot" w:pos="9016"/>
        </w:tabs>
        <w:rPr>
          <w:rFonts w:eastAsiaTheme="minorEastAsia"/>
          <w:b w:val="0"/>
          <w:noProof/>
          <w:lang w:eastAsia="en-GB"/>
        </w:rPr>
      </w:pPr>
      <w:hyperlink w:anchor="_Toc50128899" w:history="1">
        <w:r w:rsidR="00A304A6" w:rsidRPr="00DB788A">
          <w:rPr>
            <w:rStyle w:val="Hyperlink"/>
            <w:noProof/>
          </w:rPr>
          <w:t>Appendix C – patient flow</w:t>
        </w:r>
        <w:r w:rsidR="00A304A6">
          <w:rPr>
            <w:noProof/>
            <w:webHidden/>
          </w:rPr>
          <w:tab/>
        </w:r>
        <w:r w:rsidR="00A304A6">
          <w:rPr>
            <w:noProof/>
            <w:webHidden/>
          </w:rPr>
          <w:fldChar w:fldCharType="begin"/>
        </w:r>
        <w:r w:rsidR="00A304A6">
          <w:rPr>
            <w:noProof/>
            <w:webHidden/>
          </w:rPr>
          <w:instrText xml:space="preserve"> PAGEREF _Toc50128899 \h </w:instrText>
        </w:r>
        <w:r w:rsidR="00A304A6">
          <w:rPr>
            <w:noProof/>
            <w:webHidden/>
          </w:rPr>
        </w:r>
        <w:r w:rsidR="00A304A6">
          <w:rPr>
            <w:noProof/>
            <w:webHidden/>
          </w:rPr>
          <w:fldChar w:fldCharType="separate"/>
        </w:r>
        <w:r w:rsidR="00525601">
          <w:rPr>
            <w:noProof/>
            <w:webHidden/>
          </w:rPr>
          <w:t>20</w:t>
        </w:r>
        <w:r w:rsidR="00A304A6">
          <w:rPr>
            <w:noProof/>
            <w:webHidden/>
          </w:rPr>
          <w:fldChar w:fldCharType="end"/>
        </w:r>
      </w:hyperlink>
    </w:p>
    <w:p w14:paraId="78719ABB" w14:textId="652557DC" w:rsidR="00A304A6" w:rsidRDefault="00566B15">
      <w:pPr>
        <w:pStyle w:val="TOC2"/>
        <w:tabs>
          <w:tab w:val="right" w:leader="dot" w:pos="9016"/>
        </w:tabs>
        <w:rPr>
          <w:rFonts w:eastAsiaTheme="minorEastAsia"/>
          <w:b w:val="0"/>
          <w:noProof/>
          <w:lang w:eastAsia="en-GB"/>
        </w:rPr>
      </w:pPr>
      <w:hyperlink w:anchor="_Toc50128900" w:history="1">
        <w:r w:rsidR="00A304A6" w:rsidRPr="00DB788A">
          <w:rPr>
            <w:rStyle w:val="Hyperlink"/>
            <w:noProof/>
          </w:rPr>
          <w:t>Appendix D – levels of service</w:t>
        </w:r>
        <w:r w:rsidR="00A304A6">
          <w:rPr>
            <w:noProof/>
            <w:webHidden/>
          </w:rPr>
          <w:tab/>
        </w:r>
        <w:r w:rsidR="00A304A6">
          <w:rPr>
            <w:noProof/>
            <w:webHidden/>
          </w:rPr>
          <w:fldChar w:fldCharType="begin"/>
        </w:r>
        <w:r w:rsidR="00A304A6">
          <w:rPr>
            <w:noProof/>
            <w:webHidden/>
          </w:rPr>
          <w:instrText xml:space="preserve"> PAGEREF _Toc50128900 \h </w:instrText>
        </w:r>
        <w:r w:rsidR="00A304A6">
          <w:rPr>
            <w:noProof/>
            <w:webHidden/>
          </w:rPr>
        </w:r>
        <w:r w:rsidR="00A304A6">
          <w:rPr>
            <w:noProof/>
            <w:webHidden/>
          </w:rPr>
          <w:fldChar w:fldCharType="separate"/>
        </w:r>
        <w:r w:rsidR="00525601">
          <w:rPr>
            <w:noProof/>
            <w:webHidden/>
          </w:rPr>
          <w:t>21</w:t>
        </w:r>
        <w:r w:rsidR="00A304A6">
          <w:rPr>
            <w:noProof/>
            <w:webHidden/>
          </w:rPr>
          <w:fldChar w:fldCharType="end"/>
        </w:r>
      </w:hyperlink>
    </w:p>
    <w:p w14:paraId="3949E3C2" w14:textId="2CD16178" w:rsidR="00A304A6" w:rsidRDefault="00566B15">
      <w:pPr>
        <w:pStyle w:val="TOC2"/>
        <w:tabs>
          <w:tab w:val="right" w:leader="dot" w:pos="9016"/>
        </w:tabs>
        <w:rPr>
          <w:rFonts w:eastAsiaTheme="minorEastAsia"/>
          <w:b w:val="0"/>
          <w:noProof/>
          <w:lang w:eastAsia="en-GB"/>
        </w:rPr>
      </w:pPr>
      <w:hyperlink w:anchor="_Toc50128901" w:history="1">
        <w:r w:rsidR="00A304A6" w:rsidRPr="00DB788A">
          <w:rPr>
            <w:rStyle w:val="Hyperlink"/>
            <w:noProof/>
          </w:rPr>
          <w:t>Appendix E – GSL Protocols</w:t>
        </w:r>
        <w:r w:rsidR="00A304A6">
          <w:rPr>
            <w:noProof/>
            <w:webHidden/>
          </w:rPr>
          <w:tab/>
        </w:r>
        <w:r w:rsidR="00A304A6">
          <w:rPr>
            <w:noProof/>
            <w:webHidden/>
          </w:rPr>
          <w:fldChar w:fldCharType="begin"/>
        </w:r>
        <w:r w:rsidR="00A304A6">
          <w:rPr>
            <w:noProof/>
            <w:webHidden/>
          </w:rPr>
          <w:instrText xml:space="preserve"> PAGEREF _Toc50128901 \h </w:instrText>
        </w:r>
        <w:r w:rsidR="00A304A6">
          <w:rPr>
            <w:noProof/>
            <w:webHidden/>
          </w:rPr>
        </w:r>
        <w:r w:rsidR="00A304A6">
          <w:rPr>
            <w:noProof/>
            <w:webHidden/>
          </w:rPr>
          <w:fldChar w:fldCharType="separate"/>
        </w:r>
        <w:r w:rsidR="00525601">
          <w:rPr>
            <w:noProof/>
            <w:webHidden/>
          </w:rPr>
          <w:t>25</w:t>
        </w:r>
        <w:r w:rsidR="00A304A6">
          <w:rPr>
            <w:noProof/>
            <w:webHidden/>
          </w:rPr>
          <w:fldChar w:fldCharType="end"/>
        </w:r>
      </w:hyperlink>
    </w:p>
    <w:p w14:paraId="62B34BA3" w14:textId="2BC8EB51" w:rsidR="00A304A6" w:rsidRDefault="00566B15">
      <w:pPr>
        <w:pStyle w:val="TOC2"/>
        <w:tabs>
          <w:tab w:val="right" w:leader="dot" w:pos="9016"/>
        </w:tabs>
        <w:rPr>
          <w:rFonts w:eastAsiaTheme="minorEastAsia"/>
          <w:b w:val="0"/>
          <w:noProof/>
          <w:lang w:eastAsia="en-GB"/>
        </w:rPr>
      </w:pPr>
      <w:hyperlink w:anchor="_Toc50128902" w:history="1">
        <w:r w:rsidR="00A304A6" w:rsidRPr="00DB788A">
          <w:rPr>
            <w:rStyle w:val="Hyperlink"/>
            <w:noProof/>
          </w:rPr>
          <w:t>Protocol for the supply of nicotine replacement therapies (NRT) – patch, lozenge, inhalator</w:t>
        </w:r>
        <w:r w:rsidR="00A304A6">
          <w:rPr>
            <w:noProof/>
            <w:webHidden/>
          </w:rPr>
          <w:tab/>
        </w:r>
        <w:r w:rsidR="00A304A6">
          <w:rPr>
            <w:noProof/>
            <w:webHidden/>
          </w:rPr>
          <w:fldChar w:fldCharType="begin"/>
        </w:r>
        <w:r w:rsidR="00A304A6">
          <w:rPr>
            <w:noProof/>
            <w:webHidden/>
          </w:rPr>
          <w:instrText xml:space="preserve"> PAGEREF _Toc50128902 \h </w:instrText>
        </w:r>
        <w:r w:rsidR="00A304A6">
          <w:rPr>
            <w:noProof/>
            <w:webHidden/>
          </w:rPr>
        </w:r>
        <w:r w:rsidR="00A304A6">
          <w:rPr>
            <w:noProof/>
            <w:webHidden/>
          </w:rPr>
          <w:fldChar w:fldCharType="separate"/>
        </w:r>
        <w:r w:rsidR="00525601">
          <w:rPr>
            <w:noProof/>
            <w:webHidden/>
          </w:rPr>
          <w:t>25</w:t>
        </w:r>
        <w:r w:rsidR="00A304A6">
          <w:rPr>
            <w:noProof/>
            <w:webHidden/>
          </w:rPr>
          <w:fldChar w:fldCharType="end"/>
        </w:r>
      </w:hyperlink>
    </w:p>
    <w:p w14:paraId="21C23127" w14:textId="427C2394" w:rsidR="00DC7353" w:rsidRPr="00DC7353" w:rsidRDefault="00621C5B" w:rsidP="00DC7353">
      <w:r>
        <w:fldChar w:fldCharType="end"/>
      </w:r>
      <w:bookmarkEnd w:id="4"/>
    </w:p>
    <w:p w14:paraId="57CC4FB5" w14:textId="77777777" w:rsidR="00467958" w:rsidRDefault="00467958" w:rsidP="00561B2E">
      <w:pPr>
        <w:sectPr w:rsidR="00467958" w:rsidSect="00A97FDA">
          <w:headerReference w:type="first" r:id="rId17"/>
          <w:pgSz w:w="11906" w:h="16838"/>
          <w:pgMar w:top="1985" w:right="1440" w:bottom="1440" w:left="1440" w:header="709" w:footer="709" w:gutter="0"/>
          <w:cols w:space="708"/>
          <w:titlePg/>
          <w:docGrid w:linePitch="360"/>
        </w:sectPr>
      </w:pPr>
    </w:p>
    <w:p w14:paraId="37FB7A09" w14:textId="798C6CC8" w:rsidR="004C2B94" w:rsidRDefault="004C2B94" w:rsidP="006A1E42">
      <w:pPr>
        <w:pStyle w:val="Heading2"/>
        <w:numPr>
          <w:ilvl w:val="0"/>
          <w:numId w:val="4"/>
        </w:numPr>
      </w:pPr>
      <w:bookmarkStart w:id="5" w:name="_Toc50128884"/>
      <w:r>
        <w:lastRenderedPageBreak/>
        <w:t>Introduction</w:t>
      </w:r>
      <w:bookmarkEnd w:id="5"/>
    </w:p>
    <w:p w14:paraId="3F68641B" w14:textId="401A65D7" w:rsidR="00307B29" w:rsidRDefault="00307B29" w:rsidP="00307B29">
      <w:r>
        <w:t xml:space="preserve">This toolkit is a practical guide on how to provide NHS </w:t>
      </w:r>
      <w:r w:rsidR="00AF3983">
        <w:t xml:space="preserve">Smoking Cessation Transfer of Care </w:t>
      </w:r>
      <w:r>
        <w:t>(</w:t>
      </w:r>
      <w:r w:rsidR="00AF3983">
        <w:t>SCTC</w:t>
      </w:r>
      <w:r>
        <w:t xml:space="preserve">). The </w:t>
      </w:r>
      <w:r w:rsidR="00AF3983">
        <w:t>t</w:t>
      </w:r>
      <w:r>
        <w:t>oolkit does not replace the service specification published by NHS England, which must be read by all pharmacists providing the service. Pharmacy staff must make sure that they have understood the service specification and work within the requirements of relevant professional guidance and legislation.</w:t>
      </w:r>
    </w:p>
    <w:p w14:paraId="4ED72117" w14:textId="31041B6C" w:rsidR="00307B29" w:rsidRDefault="00307B29" w:rsidP="00307B29">
      <w:r>
        <w:t xml:space="preserve">If you are a pharmacist intending to provide the service, please read the service specification before reading this toolkit. For the rest of the pharmacy team, this toolkit provides practical guidance that should help you in the successful provision of NHS </w:t>
      </w:r>
      <w:r w:rsidR="00C173BB">
        <w:t>SCTC</w:t>
      </w:r>
      <w:r>
        <w:t>.</w:t>
      </w:r>
    </w:p>
    <w:p w14:paraId="7B6C27D3" w14:textId="65805953" w:rsidR="00A46500" w:rsidRDefault="00C96F08" w:rsidP="001F3DD0">
      <w:r>
        <w:t xml:space="preserve">The NHS Long Term Plan focuses on the importance of </w:t>
      </w:r>
      <w:r w:rsidR="00616F25">
        <w:t>preventing avoidable illness</w:t>
      </w:r>
      <w:r w:rsidR="00C041CB">
        <w:t xml:space="preserve"> and more active </w:t>
      </w:r>
      <w:r w:rsidR="000C62EE">
        <w:t>management of the health of the population.</w:t>
      </w:r>
      <w:r w:rsidR="007E5F69">
        <w:t xml:space="preserve"> </w:t>
      </w:r>
      <w:r w:rsidR="008A0D7B">
        <w:t>Treating tobacco dependence</w:t>
      </w:r>
      <w:r>
        <w:t xml:space="preserve"> is specifically identified as a key service that can </w:t>
      </w:r>
      <w:r w:rsidR="00AA4B36">
        <w:t>improve the</w:t>
      </w:r>
      <w:r>
        <w:t xml:space="preserve"> prevention of avoidable illness.</w:t>
      </w:r>
      <w:r w:rsidR="00243EAE">
        <w:t xml:space="preserve"> </w:t>
      </w:r>
      <w:r w:rsidR="0057049C">
        <w:t>It suggests that e</w:t>
      </w:r>
      <w:r>
        <w:t xml:space="preserve">xisting smoking cessation services can be </w:t>
      </w:r>
      <w:r w:rsidR="003252B4">
        <w:t xml:space="preserve">re-designed </w:t>
      </w:r>
      <w:r>
        <w:t xml:space="preserve">to better support patients who are looking to quit smoking as well as those affected by second-hand smoke (NHS England, 2019). </w:t>
      </w:r>
    </w:p>
    <w:p w14:paraId="08B98547" w14:textId="77777777" w:rsidR="000472D8" w:rsidRDefault="00C96F08" w:rsidP="00C96F08">
      <w:r>
        <w:t>Smoking-related illness put</w:t>
      </w:r>
      <w:r w:rsidR="005D41CC">
        <w:t>s</w:t>
      </w:r>
      <w:r>
        <w:t xml:space="preserve"> a considerable strain on NHS</w:t>
      </w:r>
      <w:r w:rsidR="003252B4">
        <w:t xml:space="preserve"> resources</w:t>
      </w:r>
      <w:r>
        <w:t xml:space="preserve">. </w:t>
      </w:r>
      <w:r w:rsidR="003252B4">
        <w:t>I</w:t>
      </w:r>
      <w:r>
        <w:t>n 2015</w:t>
      </w:r>
      <w:r w:rsidR="003252B4">
        <w:t>-</w:t>
      </w:r>
      <w:r>
        <w:t>16 there were 474,000 hospital admissions and 79,000 deaths caused by smoking</w:t>
      </w:r>
      <w:r w:rsidR="00B914E0">
        <w:t xml:space="preserve">. </w:t>
      </w:r>
    </w:p>
    <w:p w14:paraId="32CB02CF" w14:textId="2EA97197" w:rsidR="00C96F08" w:rsidRDefault="000472D8" w:rsidP="00C96F08">
      <w:r>
        <w:t>It is estimated that smoking has cost the NHS in England</w:t>
      </w:r>
      <w:r w:rsidR="00C96F08">
        <w:t xml:space="preserve"> £2.</w:t>
      </w:r>
      <w:r>
        <w:t>6</w:t>
      </w:r>
      <w:r w:rsidR="00C96F08">
        <w:t xml:space="preserve"> billion </w:t>
      </w:r>
      <w:r w:rsidR="002D32F1">
        <w:t>per year</w:t>
      </w:r>
      <w:r w:rsidR="002D32F1">
        <w:rPr>
          <w:rStyle w:val="FootnoteReference"/>
        </w:rPr>
        <w:footnoteReference w:id="2"/>
      </w:r>
      <w:r w:rsidR="002D32F1">
        <w:t>.</w:t>
      </w:r>
    </w:p>
    <w:p w14:paraId="3933F1A1" w14:textId="3ECB1C58" w:rsidR="00C96F08" w:rsidRDefault="00C96F08" w:rsidP="00C96F08">
      <w:r>
        <w:t xml:space="preserve">Smoking cessation services currently exist in </w:t>
      </w:r>
      <w:r w:rsidR="0047673B">
        <w:t xml:space="preserve">primary </w:t>
      </w:r>
      <w:r>
        <w:t>care, and community</w:t>
      </w:r>
      <w:r w:rsidR="00400C81">
        <w:t xml:space="preserve"> </w:t>
      </w:r>
      <w:r w:rsidR="00400C81" w:rsidRPr="00E55CC6">
        <w:t>and mental health</w:t>
      </w:r>
      <w:r w:rsidRPr="00E55CC6">
        <w:t xml:space="preserve"> </w:t>
      </w:r>
      <w:r w:rsidR="0047673B" w:rsidRPr="00E55CC6">
        <w:t xml:space="preserve">care </w:t>
      </w:r>
      <w:r w:rsidRPr="00E55CC6">
        <w:t>services</w:t>
      </w:r>
      <w:r w:rsidR="00A40785">
        <w:t xml:space="preserve">. The </w:t>
      </w:r>
      <w:r w:rsidR="00F60157">
        <w:t xml:space="preserve">NHS Long Term Plan </w:t>
      </w:r>
      <w:r w:rsidR="00A40785">
        <w:t xml:space="preserve">also </w:t>
      </w:r>
      <w:r w:rsidR="00F60157">
        <w:t>commits to providing NHS funded tobacco treatment to all patients admitted to hospital and pregnant women by 2023/24</w:t>
      </w:r>
      <w:r w:rsidRPr="00E55CC6">
        <w:t xml:space="preserve">. This pilot aims to address </w:t>
      </w:r>
      <w:r w:rsidR="00EA7F74" w:rsidRPr="00E55CC6">
        <w:t>an</w:t>
      </w:r>
      <w:r w:rsidRPr="00E55CC6">
        <w:t xml:space="preserve"> observed disconnect in the</w:t>
      </w:r>
      <w:r>
        <w:t xml:space="preserve"> handover </w:t>
      </w:r>
      <w:r w:rsidR="00236469">
        <w:t xml:space="preserve">from secondary </w:t>
      </w:r>
      <w:r w:rsidR="003007BB">
        <w:t xml:space="preserve">to primary care </w:t>
      </w:r>
      <w:r w:rsidR="00400C81">
        <w:t>by creating capacity in primary care</w:t>
      </w:r>
      <w:r w:rsidR="008106F2">
        <w:t xml:space="preserve"> with a service commissioned through community </w:t>
      </w:r>
      <w:r w:rsidR="00E851DE">
        <w:t xml:space="preserve">pharmacy </w:t>
      </w:r>
      <w:r w:rsidR="00A313F7">
        <w:t xml:space="preserve">that will test </w:t>
      </w:r>
      <w:r>
        <w:t xml:space="preserve">a model for </w:t>
      </w:r>
      <w:r w:rsidR="00581A24">
        <w:t xml:space="preserve">the </w:t>
      </w:r>
      <w:r>
        <w:t xml:space="preserve">transfer </w:t>
      </w:r>
      <w:r w:rsidR="00400C81">
        <w:t>of</w:t>
      </w:r>
      <w:r>
        <w:t xml:space="preserve"> care</w:t>
      </w:r>
      <w:r w:rsidR="00581A24">
        <w:t xml:space="preserve"> following hospital discharge</w:t>
      </w:r>
      <w:r>
        <w:t xml:space="preserve">. </w:t>
      </w:r>
    </w:p>
    <w:p w14:paraId="2C4AEC20" w14:textId="1E1EC2AB" w:rsidR="004C2B94" w:rsidRDefault="0049072C" w:rsidP="00573B7C">
      <w:pPr>
        <w:pStyle w:val="Heading1"/>
        <w:pageBreakBefore/>
      </w:pPr>
      <w:r>
        <w:lastRenderedPageBreak/>
        <w:t xml:space="preserve">Part A </w:t>
      </w:r>
      <w:r w:rsidR="003768E8">
        <w:t xml:space="preserve">for </w:t>
      </w:r>
      <w:r>
        <w:t>the whole pharmacy team</w:t>
      </w:r>
    </w:p>
    <w:p w14:paraId="2BF3AC73" w14:textId="77777777" w:rsidR="005B1D06" w:rsidRDefault="005B1D06" w:rsidP="005B1D06">
      <w:r>
        <w:t>The following sections cover:</w:t>
      </w:r>
    </w:p>
    <w:p w14:paraId="3E2B88A0" w14:textId="18A81D68" w:rsidR="005B1D06" w:rsidRDefault="005B1D06" w:rsidP="009968A1">
      <w:pPr>
        <w:pStyle w:val="ListParagraph"/>
        <w:numPr>
          <w:ilvl w:val="0"/>
          <w:numId w:val="5"/>
        </w:numPr>
      </w:pPr>
      <w:r>
        <w:t>An overview of the service</w:t>
      </w:r>
    </w:p>
    <w:p w14:paraId="27253B97" w14:textId="23FD4142" w:rsidR="005B1D06" w:rsidRDefault="005B1D06" w:rsidP="009968A1">
      <w:pPr>
        <w:pStyle w:val="ListParagraph"/>
        <w:numPr>
          <w:ilvl w:val="0"/>
          <w:numId w:val="5"/>
        </w:numPr>
      </w:pPr>
      <w:r>
        <w:t>Getting started</w:t>
      </w:r>
    </w:p>
    <w:p w14:paraId="5A6BE50C" w14:textId="0B52011C" w:rsidR="005B1D06" w:rsidRDefault="005B1D06" w:rsidP="009968A1">
      <w:pPr>
        <w:pStyle w:val="ListParagraph"/>
        <w:numPr>
          <w:ilvl w:val="0"/>
          <w:numId w:val="5"/>
        </w:numPr>
      </w:pPr>
      <w:r>
        <w:t>How to provide the service and</w:t>
      </w:r>
    </w:p>
    <w:p w14:paraId="783EEB5A" w14:textId="228E67A3" w:rsidR="005B1D06" w:rsidRDefault="005B1D06" w:rsidP="009968A1">
      <w:pPr>
        <w:pStyle w:val="ListParagraph"/>
        <w:numPr>
          <w:ilvl w:val="0"/>
          <w:numId w:val="5"/>
        </w:numPr>
      </w:pPr>
      <w:r>
        <w:t>How to claim payment for the service</w:t>
      </w:r>
    </w:p>
    <w:p w14:paraId="20D8F912" w14:textId="20D7CE6A" w:rsidR="001C3875" w:rsidRPr="001C3875" w:rsidRDefault="005B1D06" w:rsidP="005B1D06">
      <w:r>
        <w:t>It is important that all staff involved in providing the service have read and are familiar with the content of Part A.</w:t>
      </w:r>
    </w:p>
    <w:p w14:paraId="3D2E38C3" w14:textId="55308B3B" w:rsidR="00356525" w:rsidRDefault="00C970B1" w:rsidP="003453AA">
      <w:pPr>
        <w:pStyle w:val="Heading2"/>
        <w:numPr>
          <w:ilvl w:val="0"/>
          <w:numId w:val="4"/>
        </w:numPr>
      </w:pPr>
      <w:bookmarkStart w:id="6" w:name="_Toc50128885"/>
      <w:r>
        <w:t>Aims and intended outcomes</w:t>
      </w:r>
      <w:bookmarkEnd w:id="6"/>
    </w:p>
    <w:p w14:paraId="7D3B6D81" w14:textId="0B7573AF" w:rsidR="003453AA" w:rsidRPr="00337A08" w:rsidRDefault="002948AD" w:rsidP="00C06F22">
      <w:r>
        <w:t xml:space="preserve">The </w:t>
      </w:r>
      <w:r w:rsidR="00CF4FB0">
        <w:t xml:space="preserve">NHS </w:t>
      </w:r>
      <w:r w:rsidR="006B4591">
        <w:t xml:space="preserve">Smoking Cessation Transfer of Care </w:t>
      </w:r>
      <w:r w:rsidR="00153F45">
        <w:t xml:space="preserve">(SCTC) </w:t>
      </w:r>
      <w:r>
        <w:t xml:space="preserve">service </w:t>
      </w:r>
      <w:r w:rsidR="00E43313">
        <w:t>will t</w:t>
      </w:r>
      <w:r>
        <w:t xml:space="preserve">est a </w:t>
      </w:r>
      <w:r w:rsidR="00735343">
        <w:t xml:space="preserve">care </w:t>
      </w:r>
      <w:r>
        <w:t xml:space="preserve">pathway for patients </w:t>
      </w:r>
      <w:r w:rsidR="00ED7AA5">
        <w:t xml:space="preserve">who wish </w:t>
      </w:r>
      <w:r>
        <w:t xml:space="preserve">to continue their </w:t>
      </w:r>
      <w:r w:rsidR="00F60157">
        <w:t>tobacco dependence treatment</w:t>
      </w:r>
      <w:r>
        <w:t xml:space="preserve"> in community pharmacy </w:t>
      </w:r>
      <w:r w:rsidR="00092C4F">
        <w:t>after discharge from hospital</w:t>
      </w:r>
      <w:r>
        <w:t xml:space="preserve">. </w:t>
      </w:r>
      <w:r w:rsidR="006721E9">
        <w:t xml:space="preserve">Access to </w:t>
      </w:r>
      <w:r w:rsidR="004D0C5E">
        <w:t>smoking cessation</w:t>
      </w:r>
      <w:r w:rsidR="000364D8">
        <w:t xml:space="preserve"> services in primary care will be improved and re</w:t>
      </w:r>
      <w:r w:rsidR="00201645">
        <w:t>-</w:t>
      </w:r>
      <w:r w:rsidR="003E6D95">
        <w:t xml:space="preserve">designed to accept </w:t>
      </w:r>
      <w:r w:rsidR="004D1979">
        <w:t xml:space="preserve">referrals from </w:t>
      </w:r>
      <w:r>
        <w:t>secondary care</w:t>
      </w:r>
      <w:r w:rsidR="00F84D7C">
        <w:t>.</w:t>
      </w:r>
      <w:r w:rsidR="00FF7D40">
        <w:t xml:space="preserve"> </w:t>
      </w:r>
      <w:r w:rsidR="003453AA">
        <w:t>Addressing this gap</w:t>
      </w:r>
      <w:r w:rsidR="00754DFB">
        <w:t xml:space="preserve"> in handover between primary and secondary care will r</w:t>
      </w:r>
      <w:r w:rsidR="003453AA">
        <w:t>educe smoking related harm by helping people to stop smoking</w:t>
      </w:r>
      <w:r w:rsidR="00754DFB">
        <w:t>, r</w:t>
      </w:r>
      <w:r w:rsidR="003453AA">
        <w:t>educe the risk of harm from second-hand smoke to friends, family and the wider community by reducing levels of smoking</w:t>
      </w:r>
      <w:r w:rsidR="00754DFB">
        <w:t>, and p</w:t>
      </w:r>
      <w:r w:rsidR="003453AA">
        <w:t xml:space="preserve">romote healthy behaviours </w:t>
      </w:r>
      <w:r w:rsidR="00EA3AE1">
        <w:t xml:space="preserve">in </w:t>
      </w:r>
      <w:r w:rsidR="003453AA">
        <w:t>people using the service.</w:t>
      </w:r>
    </w:p>
    <w:p w14:paraId="7E8F8E31" w14:textId="715CBA3E" w:rsidR="002948AD" w:rsidRDefault="007B4F28" w:rsidP="00E43313">
      <w:r>
        <w:t xml:space="preserve">Working together to solve problems across the healthcare interface will </w:t>
      </w:r>
      <w:r w:rsidR="00267452">
        <w:t xml:space="preserve">improve </w:t>
      </w:r>
      <w:r w:rsidR="004C7E0E">
        <w:t xml:space="preserve">working relationships </w:t>
      </w:r>
      <w:r w:rsidR="002948AD">
        <w:t xml:space="preserve">between </w:t>
      </w:r>
      <w:r w:rsidR="00961D33">
        <w:t xml:space="preserve">primary and secondary </w:t>
      </w:r>
      <w:r w:rsidR="002948AD">
        <w:t>care</w:t>
      </w:r>
      <w:r w:rsidR="00F84D7C">
        <w:t xml:space="preserve"> </w:t>
      </w:r>
      <w:r w:rsidR="00EB1FC5">
        <w:t>providers</w:t>
      </w:r>
      <w:r w:rsidR="002948AD">
        <w:t xml:space="preserve">. </w:t>
      </w:r>
      <w:r w:rsidR="00EA5C8F">
        <w:t xml:space="preserve">Full details of the aims and intended outcomes of this service can be </w:t>
      </w:r>
      <w:r w:rsidR="001021A4">
        <w:t>found in the service specification.</w:t>
      </w:r>
    </w:p>
    <w:p w14:paraId="5010CED2" w14:textId="425A3D63" w:rsidR="009A37B7" w:rsidRDefault="009A37B7" w:rsidP="009A37B7">
      <w:pPr>
        <w:pStyle w:val="Heading2"/>
        <w:numPr>
          <w:ilvl w:val="0"/>
          <w:numId w:val="4"/>
        </w:numPr>
      </w:pPr>
      <w:bookmarkStart w:id="7" w:name="_Toc50128886"/>
      <w:r>
        <w:t>Service description</w:t>
      </w:r>
      <w:bookmarkEnd w:id="7"/>
    </w:p>
    <w:p w14:paraId="48CDC178" w14:textId="55DA1457" w:rsidR="00B824A1" w:rsidRPr="00570B3F" w:rsidRDefault="005F4727" w:rsidP="00570B3F">
      <w:r>
        <w:t>Where appropriate, p</w:t>
      </w:r>
      <w:r w:rsidR="00421CA9">
        <w:t>eople will be r</w:t>
      </w:r>
      <w:r w:rsidR="00B824A1" w:rsidRPr="00570B3F">
        <w:t>eferr</w:t>
      </w:r>
      <w:r w:rsidR="00421CA9">
        <w:t xml:space="preserve">ed </w:t>
      </w:r>
      <w:r>
        <w:t xml:space="preserve">from </w:t>
      </w:r>
      <w:r w:rsidR="00B824A1" w:rsidRPr="00570B3F">
        <w:t xml:space="preserve">hospital to community pharmacy </w:t>
      </w:r>
      <w:r>
        <w:t xml:space="preserve">using </w:t>
      </w:r>
      <w:r w:rsidR="009569EA">
        <w:t xml:space="preserve">an electronic </w:t>
      </w:r>
      <w:r w:rsidR="00CE2448">
        <w:t xml:space="preserve">referral </w:t>
      </w:r>
      <w:r w:rsidR="00B824A1" w:rsidRPr="00570B3F">
        <w:t>system</w:t>
      </w:r>
      <w:r w:rsidR="00467167">
        <w:t>.</w:t>
      </w:r>
      <w:r w:rsidR="00B824A1" w:rsidRPr="00570B3F">
        <w:t xml:space="preserve"> This will be determined by the hospital pharmacy </w:t>
      </w:r>
      <w:r w:rsidR="00AB40F5">
        <w:t xml:space="preserve">discharge </w:t>
      </w:r>
      <w:r w:rsidR="00B824A1" w:rsidRPr="00570B3F">
        <w:t xml:space="preserve">process and may vary between hospitals. </w:t>
      </w:r>
    </w:p>
    <w:p w14:paraId="1883E386" w14:textId="1AF1C879" w:rsidR="00B824A1" w:rsidRPr="00570B3F" w:rsidRDefault="00B824A1" w:rsidP="00F30954">
      <w:pPr>
        <w:pStyle w:val="Heading3"/>
      </w:pPr>
      <w:r w:rsidRPr="00570B3F">
        <w:t>Inclusion criteria</w:t>
      </w:r>
    </w:p>
    <w:p w14:paraId="16BC57BC" w14:textId="29F00EEC" w:rsidR="00B824A1" w:rsidRPr="00570B3F" w:rsidRDefault="00B04EA5" w:rsidP="004D0C5E">
      <w:pPr>
        <w:pStyle w:val="ListParagraphBullet"/>
      </w:pPr>
      <w:r>
        <w:t>People</w:t>
      </w:r>
      <w:r w:rsidR="00B824A1" w:rsidRPr="00570B3F">
        <w:t xml:space="preserve"> </w:t>
      </w:r>
      <w:r w:rsidR="001644E5">
        <w:t xml:space="preserve">aged </w:t>
      </w:r>
      <w:r w:rsidR="00B824A1" w:rsidRPr="00570B3F">
        <w:t xml:space="preserve">18 years </w:t>
      </w:r>
      <w:r w:rsidR="001644E5">
        <w:t xml:space="preserve">and </w:t>
      </w:r>
      <w:r w:rsidR="00DA7205">
        <w:t xml:space="preserve">older </w:t>
      </w:r>
      <w:r w:rsidR="00B824A1" w:rsidRPr="00570B3F">
        <w:t xml:space="preserve">who have </w:t>
      </w:r>
      <w:r w:rsidR="00013104">
        <w:t>started</w:t>
      </w:r>
      <w:r w:rsidR="00B824A1" w:rsidRPr="00570B3F">
        <w:t xml:space="preserve"> </w:t>
      </w:r>
      <w:r w:rsidR="00F60157">
        <w:t>treatment for tobacco depende</w:t>
      </w:r>
      <w:r w:rsidR="005878E2">
        <w:t>n</w:t>
      </w:r>
      <w:r w:rsidR="00F60157">
        <w:t>ce</w:t>
      </w:r>
      <w:r w:rsidR="00B824A1" w:rsidRPr="00570B3F">
        <w:t xml:space="preserve"> in hospital and </w:t>
      </w:r>
      <w:r>
        <w:t xml:space="preserve">have </w:t>
      </w:r>
      <w:r w:rsidR="00B824A1" w:rsidRPr="00570B3F">
        <w:t xml:space="preserve">chosen to continue their treatment in community pharmacy </w:t>
      </w:r>
      <w:r>
        <w:t xml:space="preserve">after </w:t>
      </w:r>
      <w:r w:rsidR="00B824A1" w:rsidRPr="00570B3F">
        <w:t>discharge.</w:t>
      </w:r>
    </w:p>
    <w:p w14:paraId="527E88C9" w14:textId="7E708526" w:rsidR="00B824A1" w:rsidRPr="00570B3F" w:rsidRDefault="00F3586B" w:rsidP="004D0C5E">
      <w:pPr>
        <w:pStyle w:val="ListParagraphBullet"/>
      </w:pPr>
      <w:r>
        <w:t xml:space="preserve">This service does not exclude </w:t>
      </w:r>
      <w:r w:rsidR="00CD034F">
        <w:t>w</w:t>
      </w:r>
      <w:r w:rsidR="0034480E">
        <w:t xml:space="preserve">omen </w:t>
      </w:r>
      <w:r w:rsidR="00B824A1" w:rsidRPr="00570B3F">
        <w:t xml:space="preserve">who are pregnant </w:t>
      </w:r>
      <w:r>
        <w:t xml:space="preserve">or </w:t>
      </w:r>
      <w:r w:rsidR="0034480E">
        <w:t>people who</w:t>
      </w:r>
      <w:r w:rsidR="00B824A1" w:rsidRPr="00570B3F">
        <w:t xml:space="preserve"> suffer from non-complex mental </w:t>
      </w:r>
      <w:r w:rsidR="00766808">
        <w:t>health</w:t>
      </w:r>
      <w:r>
        <w:t xml:space="preserve"> </w:t>
      </w:r>
      <w:r w:rsidR="00D00B3A">
        <w:t>problems</w:t>
      </w:r>
      <w:r w:rsidR="00497E23">
        <w:t xml:space="preserve"> although a</w:t>
      </w:r>
      <w:r w:rsidR="007F45C3">
        <w:t xml:space="preserve">lternative </w:t>
      </w:r>
      <w:r w:rsidR="00081FDF">
        <w:t xml:space="preserve">local </w:t>
      </w:r>
      <w:r w:rsidR="00364107">
        <w:t xml:space="preserve">arrangements </w:t>
      </w:r>
      <w:r w:rsidR="00AB1E15">
        <w:t>may already</w:t>
      </w:r>
      <w:r w:rsidR="00081FDF">
        <w:t xml:space="preserve"> be</w:t>
      </w:r>
      <w:r w:rsidR="00364107">
        <w:t xml:space="preserve"> in place</w:t>
      </w:r>
      <w:r w:rsidR="00D456A1">
        <w:t xml:space="preserve"> </w:t>
      </w:r>
      <w:r w:rsidR="00E61431">
        <w:t>to direct such people to</w:t>
      </w:r>
      <w:r w:rsidR="00081FDF">
        <w:t>.</w:t>
      </w:r>
    </w:p>
    <w:p w14:paraId="5B52576B" w14:textId="48A484B3" w:rsidR="00B824A1" w:rsidRPr="00570B3F" w:rsidRDefault="00B824A1" w:rsidP="00F30954">
      <w:pPr>
        <w:pStyle w:val="Heading3"/>
      </w:pPr>
      <w:r w:rsidRPr="00570B3F">
        <w:lastRenderedPageBreak/>
        <w:t>Exclusion criteria</w:t>
      </w:r>
    </w:p>
    <w:p w14:paraId="00F079E5" w14:textId="20E50C28" w:rsidR="00B824A1" w:rsidRPr="00570B3F" w:rsidRDefault="00980A7D" w:rsidP="004D0C5E">
      <w:pPr>
        <w:pStyle w:val="ListParagraphBullet"/>
      </w:pPr>
      <w:r>
        <w:t xml:space="preserve">People </w:t>
      </w:r>
      <w:r w:rsidR="00B824A1" w:rsidRPr="00570B3F">
        <w:t xml:space="preserve">who are unable to give consent to participate. </w:t>
      </w:r>
    </w:p>
    <w:p w14:paraId="2480E763" w14:textId="109D28EF" w:rsidR="00B824A1" w:rsidRPr="00570B3F" w:rsidRDefault="00980A7D" w:rsidP="004D0C5E">
      <w:pPr>
        <w:pStyle w:val="ListParagraphBullet"/>
      </w:pPr>
      <w:r>
        <w:t xml:space="preserve">People </w:t>
      </w:r>
      <w:r w:rsidR="00B824A1" w:rsidRPr="00570B3F">
        <w:t xml:space="preserve">who choose </w:t>
      </w:r>
      <w:r w:rsidR="00DA2E5C">
        <w:t xml:space="preserve">not to use </w:t>
      </w:r>
      <w:r w:rsidR="00B824A1" w:rsidRPr="00570B3F">
        <w:t xml:space="preserve">community pharmacy to continue their </w:t>
      </w:r>
      <w:r w:rsidR="004D0C5E">
        <w:t>smoking cessation</w:t>
      </w:r>
      <w:r w:rsidR="00B824A1" w:rsidRPr="00570B3F">
        <w:t xml:space="preserve"> </w:t>
      </w:r>
      <w:r w:rsidR="00343E98">
        <w:t xml:space="preserve">programme </w:t>
      </w:r>
      <w:r w:rsidR="009C2057">
        <w:t xml:space="preserve">after </w:t>
      </w:r>
      <w:r w:rsidR="00B824A1" w:rsidRPr="00570B3F">
        <w:t>discharge.</w:t>
      </w:r>
    </w:p>
    <w:p w14:paraId="0039865B" w14:textId="398E4382" w:rsidR="00B824A1" w:rsidRPr="00570B3F" w:rsidRDefault="00766808" w:rsidP="004D0C5E">
      <w:pPr>
        <w:pStyle w:val="ListParagraphBullet"/>
      </w:pPr>
      <w:r>
        <w:t>Children and adolescents</w:t>
      </w:r>
      <w:r w:rsidR="00F36851">
        <w:t xml:space="preserve"> </w:t>
      </w:r>
      <w:r w:rsidR="00B824A1" w:rsidRPr="00570B3F">
        <w:t>under the age of 18</w:t>
      </w:r>
      <w:r w:rsidR="00824189">
        <w:t xml:space="preserve"> years</w:t>
      </w:r>
      <w:r w:rsidR="00B824A1" w:rsidRPr="00570B3F">
        <w:t xml:space="preserve">. </w:t>
      </w:r>
    </w:p>
    <w:p w14:paraId="39E3F151" w14:textId="62AA5F19" w:rsidR="00B824A1" w:rsidRPr="00570B3F" w:rsidRDefault="00766808" w:rsidP="004D0C5E">
      <w:pPr>
        <w:pStyle w:val="ListParagraphBullet"/>
      </w:pPr>
      <w:r>
        <w:t xml:space="preserve">People </w:t>
      </w:r>
      <w:r w:rsidR="00B824A1" w:rsidRPr="00570B3F">
        <w:t xml:space="preserve">with complex mental health </w:t>
      </w:r>
      <w:r w:rsidR="00876ACD">
        <w:t>problems</w:t>
      </w:r>
      <w:r w:rsidR="00B824A1" w:rsidRPr="00570B3F">
        <w:t xml:space="preserve">. These </w:t>
      </w:r>
      <w:r w:rsidR="00876ACD">
        <w:t xml:space="preserve">people </w:t>
      </w:r>
      <w:r w:rsidR="00B824A1" w:rsidRPr="00570B3F">
        <w:t xml:space="preserve">will be encouraged </w:t>
      </w:r>
      <w:r w:rsidR="00690A89">
        <w:t xml:space="preserve">by the hospital smoking team </w:t>
      </w:r>
      <w:r w:rsidR="00B824A1" w:rsidRPr="00570B3F">
        <w:t xml:space="preserve">to receive follow-up care </w:t>
      </w:r>
      <w:r w:rsidR="00876ACD">
        <w:t xml:space="preserve">from </w:t>
      </w:r>
      <w:r w:rsidR="00B824A1" w:rsidRPr="00570B3F">
        <w:t xml:space="preserve">specialist </w:t>
      </w:r>
      <w:r w:rsidR="004D0C5E">
        <w:t>smoking cessation</w:t>
      </w:r>
      <w:r w:rsidR="00B824A1" w:rsidRPr="00570B3F">
        <w:t xml:space="preserve"> advisors in the community. </w:t>
      </w:r>
    </w:p>
    <w:p w14:paraId="78AD7E9D" w14:textId="56B492EF" w:rsidR="00B824A1" w:rsidRPr="00570B3F" w:rsidRDefault="00876ACD" w:rsidP="004D0C5E">
      <w:pPr>
        <w:pStyle w:val="ListParagraphBullet"/>
      </w:pPr>
      <w:r>
        <w:t xml:space="preserve">People </w:t>
      </w:r>
      <w:r w:rsidR="00B824A1" w:rsidRPr="00570B3F">
        <w:t xml:space="preserve">who </w:t>
      </w:r>
      <w:r w:rsidR="004D0C5E">
        <w:t xml:space="preserve">have </w:t>
      </w:r>
      <w:r w:rsidR="00B824A1" w:rsidRPr="00570B3F">
        <w:t>complete</w:t>
      </w:r>
      <w:r w:rsidR="004D0C5E">
        <w:t>d</w:t>
      </w:r>
      <w:r w:rsidR="00B824A1" w:rsidRPr="00570B3F">
        <w:t xml:space="preserve"> </w:t>
      </w:r>
      <w:r w:rsidR="004D0C5E">
        <w:t xml:space="preserve">a </w:t>
      </w:r>
      <w:r w:rsidR="00D815CC" w:rsidRPr="00570B3F">
        <w:t>12</w:t>
      </w:r>
      <w:r w:rsidR="00D815CC">
        <w:t>-week</w:t>
      </w:r>
      <w:r w:rsidR="00B824A1" w:rsidRPr="00570B3F">
        <w:t xml:space="preserve"> </w:t>
      </w:r>
      <w:r w:rsidR="004D0C5E">
        <w:t xml:space="preserve">smoking cessation </w:t>
      </w:r>
      <w:r w:rsidR="00B824A1" w:rsidRPr="00570B3F">
        <w:t>programme while in hospital</w:t>
      </w:r>
      <w:r w:rsidR="00CC6314">
        <w:t xml:space="preserve"> </w:t>
      </w:r>
      <w:r w:rsidR="00CC6314" w:rsidRPr="00CC6314">
        <w:t>as a result of an extended duration as an inpatient</w:t>
      </w:r>
      <w:r w:rsidR="004D0C5E">
        <w:t>.</w:t>
      </w:r>
    </w:p>
    <w:p w14:paraId="32DF36D6" w14:textId="6A83B073" w:rsidR="00B824A1" w:rsidRPr="00570B3F" w:rsidRDefault="008F4155" w:rsidP="00FF42F3">
      <w:pPr>
        <w:pStyle w:val="Heading3"/>
      </w:pPr>
      <w:r>
        <w:t>The Model of Care</w:t>
      </w:r>
    </w:p>
    <w:p w14:paraId="28738D76" w14:textId="4B45DCD6" w:rsidR="00B824A1" w:rsidRPr="00570B3F" w:rsidRDefault="008F4155" w:rsidP="00570B3F">
      <w:r>
        <w:t>H</w:t>
      </w:r>
      <w:r w:rsidR="00D32C08">
        <w:t xml:space="preserve">ospital </w:t>
      </w:r>
      <w:r>
        <w:t>T</w:t>
      </w:r>
      <w:r w:rsidR="00D32C08">
        <w:t>rust</w:t>
      </w:r>
      <w:r>
        <w:t>s</w:t>
      </w:r>
      <w:r w:rsidR="00D32C08">
        <w:t xml:space="preserve"> will identify people </w:t>
      </w:r>
      <w:r w:rsidR="002271D6">
        <w:t xml:space="preserve">who </w:t>
      </w:r>
      <w:r w:rsidR="00D32C08">
        <w:t xml:space="preserve">are </w:t>
      </w:r>
      <w:r w:rsidR="00D1751D">
        <w:t>smokers</w:t>
      </w:r>
      <w:r w:rsidR="000523EE">
        <w:t xml:space="preserve">, provide a </w:t>
      </w:r>
      <w:r w:rsidR="00B824A1" w:rsidRPr="00570B3F">
        <w:t>pre</w:t>
      </w:r>
      <w:r w:rsidR="000523EE">
        <w:noBreakHyphen/>
      </w:r>
      <w:r w:rsidR="00B824A1" w:rsidRPr="00570B3F">
        <w:t>quit assessment</w:t>
      </w:r>
      <w:r w:rsidR="002271D6">
        <w:t>,</w:t>
      </w:r>
      <w:r w:rsidR="00B824A1" w:rsidRPr="00570B3F">
        <w:t xml:space="preserve"> and </w:t>
      </w:r>
      <w:r w:rsidR="009043AB">
        <w:t xml:space="preserve">start </w:t>
      </w:r>
      <w:r w:rsidR="00B824A1" w:rsidRPr="00570B3F">
        <w:t>treatment. With consent</w:t>
      </w:r>
      <w:r w:rsidR="009043AB">
        <w:t>,</w:t>
      </w:r>
      <w:r w:rsidR="00B824A1" w:rsidRPr="00570B3F">
        <w:t xml:space="preserve"> </w:t>
      </w:r>
      <w:r w:rsidR="0009275A">
        <w:t xml:space="preserve">service users </w:t>
      </w:r>
      <w:r w:rsidR="00B824A1" w:rsidRPr="00570B3F">
        <w:t xml:space="preserve">will be offered referral to </w:t>
      </w:r>
      <w:r w:rsidR="004D0C5E">
        <w:t xml:space="preserve">a participating </w:t>
      </w:r>
      <w:r w:rsidR="00B824A1" w:rsidRPr="00570B3F">
        <w:t>community pharmacy</w:t>
      </w:r>
      <w:r w:rsidR="00FD3599">
        <w:t>.</w:t>
      </w:r>
      <w:r w:rsidR="00B824A1" w:rsidRPr="00570B3F">
        <w:t xml:space="preserve"> </w:t>
      </w:r>
      <w:r w:rsidR="00363C52">
        <w:t>The r</w:t>
      </w:r>
      <w:r w:rsidR="00B824A1" w:rsidRPr="00570B3F">
        <w:t xml:space="preserve">eferral will be made </w:t>
      </w:r>
      <w:r w:rsidR="00363C52">
        <w:t xml:space="preserve">using </w:t>
      </w:r>
      <w:r w:rsidR="000E4FFE">
        <w:t xml:space="preserve">an electronic system </w:t>
      </w:r>
      <w:r w:rsidR="00B824A1" w:rsidRPr="00570B3F">
        <w:t>following discharge from hospital</w:t>
      </w:r>
      <w:r w:rsidR="00CC7839">
        <w:t>.</w:t>
      </w:r>
      <w:r w:rsidR="00B824A1" w:rsidRPr="00570B3F">
        <w:t xml:space="preserve"> </w:t>
      </w:r>
      <w:r w:rsidR="00D221F2">
        <w:t xml:space="preserve">The service user will choose </w:t>
      </w:r>
      <w:r w:rsidR="00F94162">
        <w:t xml:space="preserve">which </w:t>
      </w:r>
      <w:r w:rsidR="00B824A1" w:rsidRPr="00570B3F">
        <w:t xml:space="preserve">community pharmacy </w:t>
      </w:r>
      <w:r w:rsidR="00F94162">
        <w:t>they wish to be referred to</w:t>
      </w:r>
      <w:r w:rsidR="00B824A1" w:rsidRPr="00570B3F">
        <w:t xml:space="preserve">. </w:t>
      </w:r>
    </w:p>
    <w:p w14:paraId="1359E412" w14:textId="437444BA" w:rsidR="00A02F13" w:rsidRDefault="001B2132" w:rsidP="00C07C50">
      <w:r>
        <w:rPr>
          <w:noProof/>
          <w:lang w:eastAsia="en-GB"/>
        </w:rPr>
        <w:drawing>
          <wp:anchor distT="0" distB="0" distL="114300" distR="114300" simplePos="0" relativeHeight="251658241" behindDoc="0" locked="0" layoutInCell="1" allowOverlap="1" wp14:anchorId="5EFCB91B" wp14:editId="2153C274">
            <wp:simplePos x="0" y="0"/>
            <wp:positionH relativeFrom="column">
              <wp:posOffset>-155888</wp:posOffset>
            </wp:positionH>
            <wp:positionV relativeFrom="paragraph">
              <wp:posOffset>659537</wp:posOffset>
            </wp:positionV>
            <wp:extent cx="6788150" cy="3782060"/>
            <wp:effectExtent l="0" t="0" r="0" b="8890"/>
            <wp:wrapTopAndBottom/>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B824A1" w:rsidRPr="00570B3F">
        <w:t xml:space="preserve">The referral notice will include a description of the items and quantities supplied to support smoking cessation. The community pharmacy will complete </w:t>
      </w:r>
      <w:r w:rsidR="00DA4172">
        <w:t xml:space="preserve">Step </w:t>
      </w:r>
      <w:r w:rsidR="00B824A1" w:rsidRPr="00570B3F">
        <w:t xml:space="preserve">5, </w:t>
      </w:r>
      <w:r w:rsidR="00DA4172">
        <w:t xml:space="preserve">Step </w:t>
      </w:r>
      <w:r w:rsidR="006C0232" w:rsidRPr="00570B3F">
        <w:t>6,</w:t>
      </w:r>
      <w:r w:rsidR="00B824A1" w:rsidRPr="00570B3F">
        <w:t xml:space="preserve"> and </w:t>
      </w:r>
      <w:r w:rsidR="00DA4172">
        <w:t>Step </w:t>
      </w:r>
      <w:r w:rsidR="00B824A1" w:rsidRPr="00570B3F">
        <w:t>7 as described in the Model of Care</w:t>
      </w:r>
      <w:r w:rsidR="00A02F13">
        <w:t xml:space="preserve"> (see figure 1)</w:t>
      </w:r>
      <w:r w:rsidR="00B824A1" w:rsidRPr="00570B3F">
        <w:t>.</w:t>
      </w:r>
    </w:p>
    <w:p w14:paraId="3554D5D4" w14:textId="4B65A699" w:rsidR="009A3182" w:rsidRPr="0085401E" w:rsidRDefault="009A3182" w:rsidP="00570B3F">
      <w:pPr>
        <w:rPr>
          <w:u w:val="single"/>
        </w:rPr>
      </w:pPr>
      <w:r w:rsidRPr="0085401E">
        <w:rPr>
          <w:u w:val="single"/>
        </w:rPr>
        <w:lastRenderedPageBreak/>
        <w:t>Fi</w:t>
      </w:r>
      <w:r w:rsidR="0085401E" w:rsidRPr="0085401E">
        <w:rPr>
          <w:u w:val="single"/>
        </w:rPr>
        <w:t>gure 1 The Model of Care</w:t>
      </w:r>
    </w:p>
    <w:p w14:paraId="0DD7B506" w14:textId="16288DE6" w:rsidR="00B824A1" w:rsidRPr="00890D55" w:rsidRDefault="00B824A1" w:rsidP="00570B3F">
      <w:pPr>
        <w:rPr>
          <w:u w:val="double"/>
        </w:rPr>
      </w:pPr>
      <w:r w:rsidRPr="009A6E79">
        <w:t xml:space="preserve">Following </w:t>
      </w:r>
      <w:r w:rsidR="00666697" w:rsidRPr="009A6E79">
        <w:t xml:space="preserve">receipt of the </w:t>
      </w:r>
      <w:r w:rsidRPr="009A6E79">
        <w:t>referral</w:t>
      </w:r>
      <w:r w:rsidR="00461018" w:rsidRPr="009A6E79">
        <w:t xml:space="preserve"> community </w:t>
      </w:r>
      <w:r w:rsidRPr="009A6E79">
        <w:t xml:space="preserve">pharmacy staff will contact the </w:t>
      </w:r>
      <w:r w:rsidR="00461018" w:rsidRPr="009A6E79">
        <w:t xml:space="preserve">service user </w:t>
      </w:r>
      <w:r w:rsidRPr="009A6E79">
        <w:t>within</w:t>
      </w:r>
      <w:r w:rsidRPr="00570B3F">
        <w:t xml:space="preserve"> </w:t>
      </w:r>
      <w:r w:rsidR="00796A55">
        <w:t xml:space="preserve">five </w:t>
      </w:r>
      <w:r w:rsidR="00653929">
        <w:t xml:space="preserve">working days </w:t>
      </w:r>
      <w:r w:rsidRPr="00570B3F">
        <w:t xml:space="preserve">to confirm inclusion in pilot. The </w:t>
      </w:r>
      <w:r w:rsidR="0045703E">
        <w:t xml:space="preserve">community </w:t>
      </w:r>
      <w:r w:rsidRPr="00570B3F">
        <w:t xml:space="preserve">pharmacy will </w:t>
      </w:r>
      <w:r w:rsidR="004D62E3">
        <w:t xml:space="preserve">attempt to </w:t>
      </w:r>
      <w:r w:rsidRPr="00570B3F">
        <w:t xml:space="preserve">contact the </w:t>
      </w:r>
      <w:r w:rsidR="0045703E">
        <w:t xml:space="preserve">service user </w:t>
      </w:r>
      <w:r w:rsidRPr="00570B3F">
        <w:t>at least three times</w:t>
      </w:r>
      <w:r w:rsidR="00796A55">
        <w:t xml:space="preserve"> (the last of which must be on the fifth working day</w:t>
      </w:r>
      <w:r w:rsidR="006D5831">
        <w:t xml:space="preserve"> following receipt of referral)</w:t>
      </w:r>
      <w:r w:rsidRPr="00570B3F">
        <w:t xml:space="preserve"> before closing the referral if the patient does not respond.</w:t>
      </w:r>
    </w:p>
    <w:p w14:paraId="75075DD0" w14:textId="0CC706BE" w:rsidR="002C7F0F" w:rsidRPr="00570B3F" w:rsidRDefault="002C7F0F" w:rsidP="002C7F0F">
      <w:r w:rsidRPr="009A6E79">
        <w:t>People who wish to decline the referral or do not wish to stop smoking at this time should be given details of alternative smoking cessation services should they wish to seek support in</w:t>
      </w:r>
      <w:r w:rsidRPr="00570B3F">
        <w:t xml:space="preserve"> the future.</w:t>
      </w:r>
      <w:r w:rsidR="003C4095">
        <w:t xml:space="preserve"> The reason for not continuing will be captured digitally before the referral is closed.</w:t>
      </w:r>
    </w:p>
    <w:p w14:paraId="023320CB" w14:textId="5183CE44" w:rsidR="006F04A8" w:rsidRDefault="00B824A1" w:rsidP="006F04A8">
      <w:r w:rsidRPr="00570B3F">
        <w:t>People who wish to continue the</w:t>
      </w:r>
      <w:r w:rsidR="00195E2D">
        <w:t>ir</w:t>
      </w:r>
      <w:r w:rsidRPr="00570B3F">
        <w:t xml:space="preserve"> smoking cessation programme </w:t>
      </w:r>
      <w:r w:rsidR="00195E2D">
        <w:t xml:space="preserve">will </w:t>
      </w:r>
      <w:r w:rsidRPr="00570B3F">
        <w:t xml:space="preserve">be offered support </w:t>
      </w:r>
      <w:r w:rsidR="009B032E" w:rsidRPr="00570B3F">
        <w:t>appropriate to their needs</w:t>
      </w:r>
      <w:r w:rsidR="00D70CB9">
        <w:t xml:space="preserve">. </w:t>
      </w:r>
      <w:r w:rsidR="006F04A8">
        <w:t>The pharmacy will supply a maximum of two weeks</w:t>
      </w:r>
      <w:r w:rsidR="00304B69">
        <w:t xml:space="preserve"> medication</w:t>
      </w:r>
      <w:r w:rsidR="006F04A8">
        <w:t xml:space="preserve"> treatment at a time. The course length may not exceed 12 weeks treatment </w:t>
      </w:r>
      <w:r w:rsidR="001D001E">
        <w:t>from the defined quit date. This may</w:t>
      </w:r>
      <w:r w:rsidR="006F04A8">
        <w:t xml:space="preserve"> include treatment supplied to the service user while in hospital and at the point of discharge.</w:t>
      </w:r>
    </w:p>
    <w:p w14:paraId="18511138" w14:textId="2374F3BB" w:rsidR="00FB1123" w:rsidRPr="00570B3F" w:rsidRDefault="00FB1123" w:rsidP="00570B3F">
      <w:r w:rsidRPr="009A6E79">
        <w:t xml:space="preserve">People who have completed </w:t>
      </w:r>
      <w:r w:rsidR="008C02B5" w:rsidRPr="009A6E79">
        <w:t>their</w:t>
      </w:r>
      <w:r w:rsidRPr="009A6E79">
        <w:t xml:space="preserve"> </w:t>
      </w:r>
      <w:r w:rsidR="00C81806" w:rsidRPr="009A6E79">
        <w:t>12-week</w:t>
      </w:r>
      <w:r w:rsidRPr="009A6E79">
        <w:t xml:space="preserve"> smoking cessation programme </w:t>
      </w:r>
      <w:r w:rsidR="00651391" w:rsidRPr="009A6E79">
        <w:t xml:space="preserve">during an extended stay in </w:t>
      </w:r>
      <w:r w:rsidRPr="009A6E79">
        <w:t>hospital</w:t>
      </w:r>
      <w:r w:rsidR="00823986" w:rsidRPr="009A6E79">
        <w:t xml:space="preserve"> </w:t>
      </w:r>
      <w:r w:rsidR="008C02B5" w:rsidRPr="009A6E79">
        <w:t xml:space="preserve">but are at risk of relapse </w:t>
      </w:r>
      <w:r w:rsidR="00823986" w:rsidRPr="009A6E79">
        <w:t xml:space="preserve">should be </w:t>
      </w:r>
      <w:r w:rsidR="00D206F8" w:rsidRPr="009A6E79">
        <w:t>given details of</w:t>
      </w:r>
      <w:r w:rsidR="003031AD" w:rsidRPr="009A6E79">
        <w:t xml:space="preserve"> </w:t>
      </w:r>
      <w:r w:rsidR="00AD6829" w:rsidRPr="009A6E79">
        <w:t xml:space="preserve">alternative </w:t>
      </w:r>
      <w:r w:rsidR="00A578B7">
        <w:t>community-based</w:t>
      </w:r>
      <w:r w:rsidR="00827F26">
        <w:t xml:space="preserve"> stop smoking </w:t>
      </w:r>
      <w:r w:rsidR="00C178F8">
        <w:t xml:space="preserve">service </w:t>
      </w:r>
      <w:r w:rsidR="00AD6829" w:rsidRPr="009A6E79">
        <w:t>that can support their continued treatment</w:t>
      </w:r>
      <w:r w:rsidRPr="009A6E79">
        <w:t>.</w:t>
      </w:r>
      <w:r w:rsidRPr="00FB1123">
        <w:t xml:space="preserve"> </w:t>
      </w:r>
    </w:p>
    <w:p w14:paraId="6C814570" w14:textId="70342C2B" w:rsidR="00F57957" w:rsidRDefault="003D3E39" w:rsidP="00A31EB4">
      <w:r>
        <w:t xml:space="preserve">There are </w:t>
      </w:r>
      <w:r w:rsidR="00B06082">
        <w:t>two</w:t>
      </w:r>
      <w:r w:rsidR="00B06082" w:rsidRPr="00570B3F">
        <w:t xml:space="preserve"> </w:t>
      </w:r>
      <w:r w:rsidRPr="00570B3F">
        <w:t xml:space="preserve">levels </w:t>
      </w:r>
      <w:r>
        <w:t xml:space="preserve">of service </w:t>
      </w:r>
      <w:r w:rsidRPr="00570B3F">
        <w:t xml:space="preserve">and </w:t>
      </w:r>
      <w:r>
        <w:t xml:space="preserve">community </w:t>
      </w:r>
      <w:r w:rsidRPr="00570B3F">
        <w:t xml:space="preserve">pharmacies </w:t>
      </w:r>
      <w:r w:rsidR="00552802">
        <w:t xml:space="preserve">are </w:t>
      </w:r>
      <w:r w:rsidRPr="00570B3F">
        <w:t xml:space="preserve">commissioned to deliver </w:t>
      </w:r>
      <w:r w:rsidR="007936FC">
        <w:t>both</w:t>
      </w:r>
      <w:r w:rsidR="00552802">
        <w:t>.</w:t>
      </w:r>
      <w:r w:rsidRPr="00570B3F">
        <w:t xml:space="preserve"> The levels </w:t>
      </w:r>
      <w:r>
        <w:t xml:space="preserve">of service </w:t>
      </w:r>
      <w:r w:rsidRPr="00570B3F">
        <w:t xml:space="preserve">are set out in </w:t>
      </w:r>
      <w:r w:rsidR="004C2B34">
        <w:t>a</w:t>
      </w:r>
      <w:r w:rsidRPr="004C2B34">
        <w:t xml:space="preserve">ppendix </w:t>
      </w:r>
      <w:r w:rsidR="00094558" w:rsidRPr="004C2B34">
        <w:t>D</w:t>
      </w:r>
      <w:r w:rsidRPr="004C2B34">
        <w:t>.</w:t>
      </w:r>
      <w:r w:rsidR="00F57957">
        <w:t xml:space="preserve"> </w:t>
      </w:r>
    </w:p>
    <w:p w14:paraId="23B28ED0" w14:textId="77777777" w:rsidR="00592922" w:rsidRDefault="00592922" w:rsidP="00592922">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rPr>
          <w:rStyle w:val="FootnoteReference"/>
        </w:rPr>
        <w:footnoteReference w:id="3"/>
      </w:r>
      <w:r>
        <w:t xml:space="preserve"> 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440E2D17" w14:textId="099B8B5D" w:rsidR="00A31EB4" w:rsidRPr="00A31EB4" w:rsidRDefault="00F57957" w:rsidP="00A31EB4">
      <w:r>
        <w:t>At each level of service, s</w:t>
      </w:r>
      <w:r w:rsidR="00C71500">
        <w:t xml:space="preserve">elf-reported abstinence </w:t>
      </w:r>
      <w:r w:rsidR="00AD38A4">
        <w:t>is checked using carbon monoxide monitoring</w:t>
      </w:r>
      <w:r w:rsidR="00FC474D">
        <w:t xml:space="preserve">. </w:t>
      </w:r>
      <w:r w:rsidR="0028214F" w:rsidRPr="0028214F">
        <w:t xml:space="preserve">A successful quit </w:t>
      </w:r>
      <w:r w:rsidR="0086631A">
        <w:t xml:space="preserve">attempt </w:t>
      </w:r>
      <w:r w:rsidR="0028214F" w:rsidRPr="0028214F">
        <w:t xml:space="preserve">is </w:t>
      </w:r>
      <w:r w:rsidR="00751020">
        <w:t xml:space="preserve">defined as </w:t>
      </w:r>
      <w:r w:rsidR="00A847C7">
        <w:t xml:space="preserve">a </w:t>
      </w:r>
      <w:r w:rsidR="0028214F" w:rsidRPr="0028214F">
        <w:t xml:space="preserve">CO </w:t>
      </w:r>
      <w:r w:rsidR="00A847C7">
        <w:t xml:space="preserve">test </w:t>
      </w:r>
      <w:r w:rsidR="0028214F" w:rsidRPr="0028214F">
        <w:t xml:space="preserve">reading of </w:t>
      </w:r>
      <w:r w:rsidR="00585686" w:rsidRPr="00585686">
        <w:t xml:space="preserve">less than 10 parts per million (ppm) </w:t>
      </w:r>
      <w:r w:rsidR="00DF44B0">
        <w:t>four</w:t>
      </w:r>
      <w:r w:rsidR="00585686" w:rsidRPr="00585686">
        <w:t xml:space="preserve"> weeks after the quit date. This does not imply that treatment should stop at </w:t>
      </w:r>
      <w:r w:rsidR="00DF44B0">
        <w:t>four</w:t>
      </w:r>
      <w:r w:rsidR="00585686" w:rsidRPr="00585686">
        <w:t xml:space="preserve"> weeks</w:t>
      </w:r>
      <w:r w:rsidR="00DF44B0">
        <w:t xml:space="preserve"> (</w:t>
      </w:r>
      <w:r w:rsidR="00567683">
        <w:t xml:space="preserve">NICE 2018, </w:t>
      </w:r>
      <w:r w:rsidR="00257732" w:rsidRPr="00257732">
        <w:t>Stop smoking interventions and services</w:t>
      </w:r>
      <w:r w:rsidR="00DF44B0">
        <w:t>)</w:t>
      </w:r>
      <w:r w:rsidR="00585686" w:rsidRPr="00585686">
        <w:t>.</w:t>
      </w:r>
      <w:r w:rsidR="0028214F" w:rsidRPr="0028214F">
        <w:t xml:space="preserve"> </w:t>
      </w:r>
      <w:r w:rsidR="002F4A6A">
        <w:t xml:space="preserve">If a service </w:t>
      </w:r>
      <w:r w:rsidR="00AF5C9E">
        <w:t xml:space="preserve">user </w:t>
      </w:r>
      <w:r w:rsidR="001A0E76">
        <w:t xml:space="preserve">is lost to the service at their week four </w:t>
      </w:r>
      <w:r w:rsidR="007A33DF">
        <w:t>evaluation the pharmacy should take the opportunity to re-engage with the</w:t>
      </w:r>
      <w:r w:rsidR="006F4D30">
        <w:t xml:space="preserve">m. </w:t>
      </w:r>
      <w:r w:rsidR="00FB1F42">
        <w:t>Ongoing s</w:t>
      </w:r>
      <w:r w:rsidR="00B824A1" w:rsidRPr="00570B3F">
        <w:t xml:space="preserve">upport will be provided for successful </w:t>
      </w:r>
      <w:r w:rsidR="00FB1F42">
        <w:t xml:space="preserve">week four </w:t>
      </w:r>
      <w:r w:rsidR="00B824A1" w:rsidRPr="00570B3F">
        <w:t xml:space="preserve">quitters </w:t>
      </w:r>
      <w:r w:rsidR="00FB1F42">
        <w:t xml:space="preserve">for </w:t>
      </w:r>
      <w:r w:rsidR="00B824A1" w:rsidRPr="00570B3F">
        <w:t>up to 12 weeks from their quit date.</w:t>
      </w:r>
    </w:p>
    <w:p w14:paraId="26AB62FD" w14:textId="112FD376" w:rsidR="0031443A" w:rsidRDefault="0031443A" w:rsidP="0031443A">
      <w:pPr>
        <w:pStyle w:val="Heading2"/>
        <w:numPr>
          <w:ilvl w:val="0"/>
          <w:numId w:val="4"/>
        </w:numPr>
      </w:pPr>
      <w:bookmarkStart w:id="8" w:name="_Toc50128887"/>
      <w:r w:rsidRPr="00B464F2">
        <w:lastRenderedPageBreak/>
        <w:t xml:space="preserve">How </w:t>
      </w:r>
      <w:r>
        <w:t xml:space="preserve">can </w:t>
      </w:r>
      <w:r w:rsidR="00B65414">
        <w:t xml:space="preserve">the </w:t>
      </w:r>
      <w:r w:rsidRPr="00B464F2">
        <w:t>pharmacy team</w:t>
      </w:r>
      <w:r>
        <w:t xml:space="preserve"> get involved?</w:t>
      </w:r>
      <w:bookmarkEnd w:id="8"/>
    </w:p>
    <w:p w14:paraId="180140AE" w14:textId="12454ADC" w:rsidR="0031443A" w:rsidRDefault="000D5D5E" w:rsidP="0031443A">
      <w:r>
        <w:t xml:space="preserve">A </w:t>
      </w:r>
      <w:r w:rsidR="008023A3">
        <w:t>well-informed</w:t>
      </w:r>
      <w:r>
        <w:t xml:space="preserve"> pharmacy team makes it easier to operate new services</w:t>
      </w:r>
      <w:r w:rsidR="00562BE0">
        <w:t xml:space="preserve">. </w:t>
      </w:r>
      <w:r w:rsidR="00DF4D67">
        <w:t xml:space="preserve">Depending how your team works, you may have a briefing session to </w:t>
      </w:r>
      <w:r w:rsidR="008023A3">
        <w:t>bring</w:t>
      </w:r>
      <w:r w:rsidR="00DF4D67">
        <w:t xml:space="preserve"> you up to date and </w:t>
      </w:r>
      <w:r w:rsidR="000723AA">
        <w:t xml:space="preserve">let you ask questions. </w:t>
      </w:r>
      <w:r w:rsidR="00846170">
        <w:t>There is also a</w:t>
      </w:r>
      <w:r w:rsidR="000723AA">
        <w:t xml:space="preserve"> </w:t>
      </w:r>
      <w:r w:rsidR="00161262">
        <w:t>one-page</w:t>
      </w:r>
      <w:r w:rsidR="000723AA">
        <w:t xml:space="preserve"> </w:t>
      </w:r>
      <w:r w:rsidR="00846170">
        <w:t>summary</w:t>
      </w:r>
      <w:r w:rsidR="000723AA">
        <w:t xml:space="preserve"> in appendix</w:t>
      </w:r>
      <w:r w:rsidR="006A7402">
        <w:t xml:space="preserve"> A as a quick reference guide. </w:t>
      </w:r>
    </w:p>
    <w:p w14:paraId="235C758E" w14:textId="027B1984" w:rsidR="00846170" w:rsidRDefault="004D531E" w:rsidP="0031443A">
      <w:r>
        <w:t xml:space="preserve">Team members should be clear about daily tasks </w:t>
      </w:r>
      <w:r w:rsidR="00EE0A74">
        <w:t xml:space="preserve">such as checking for and receiving </w:t>
      </w:r>
      <w:r w:rsidR="00204188">
        <w:t>referrals and</w:t>
      </w:r>
      <w:r w:rsidR="00EC3583">
        <w:t xml:space="preserve"> </w:t>
      </w:r>
      <w:r w:rsidR="00EE0A74">
        <w:t>greeting service users</w:t>
      </w:r>
      <w:r w:rsidR="00EC3583">
        <w:t>.</w:t>
      </w:r>
      <w:r w:rsidR="008023A3">
        <w:t xml:space="preserve"> Working collectively, the whole team will make the service a success and help people to stop smoking.</w:t>
      </w:r>
    </w:p>
    <w:p w14:paraId="01DFC5A4" w14:textId="59151B6B" w:rsidR="0065103C" w:rsidRDefault="0065103C" w:rsidP="009A37B7">
      <w:pPr>
        <w:pStyle w:val="Heading2"/>
        <w:numPr>
          <w:ilvl w:val="0"/>
          <w:numId w:val="4"/>
        </w:numPr>
      </w:pPr>
      <w:bookmarkStart w:id="9" w:name="_Toc50128888"/>
      <w:r>
        <w:t>Getting started with the service</w:t>
      </w:r>
      <w:bookmarkEnd w:id="9"/>
    </w:p>
    <w:p w14:paraId="07609C6A" w14:textId="329541FA" w:rsidR="000B66C3" w:rsidRDefault="000B66C3" w:rsidP="008A0D4F">
      <w:pPr>
        <w:pStyle w:val="Heading3"/>
      </w:pPr>
      <w:r w:rsidRPr="000B66C3">
        <w:t xml:space="preserve">What do I need to do to get ready to provide the NHS </w:t>
      </w:r>
      <w:r w:rsidR="00F82F8A">
        <w:t>SCTC service?</w:t>
      </w:r>
    </w:p>
    <w:p w14:paraId="2310F0A9" w14:textId="5CF8D255" w:rsidR="008A0D4F" w:rsidRDefault="008162A0" w:rsidP="000B66C3">
      <w:r w:rsidRPr="008162A0">
        <w:t>It is important that you start by reading the service specification as this will provide you with a complete overview of what is entailed in providing the service.</w:t>
      </w:r>
    </w:p>
    <w:p w14:paraId="7D448941" w14:textId="414A978E" w:rsidR="00D4557E" w:rsidRDefault="008C427F" w:rsidP="000B66C3">
      <w:r>
        <w:t xml:space="preserve">Many </w:t>
      </w:r>
      <w:r w:rsidR="00CF4FB0">
        <w:t>pharmacies</w:t>
      </w:r>
      <w:r>
        <w:t xml:space="preserve"> already provide some form of smoking cessation service</w:t>
      </w:r>
      <w:r w:rsidR="00F1524D">
        <w:t xml:space="preserve">. </w:t>
      </w:r>
      <w:r w:rsidR="009B431F">
        <w:t>Pharmacists</w:t>
      </w:r>
      <w:r w:rsidR="00F1524D">
        <w:t xml:space="preserve">, </w:t>
      </w:r>
      <w:r w:rsidR="00902CE2">
        <w:t>locums,</w:t>
      </w:r>
      <w:r w:rsidR="00F1524D">
        <w:t xml:space="preserve"> and </w:t>
      </w:r>
      <w:r w:rsidR="00840E09">
        <w:t xml:space="preserve">other pharmacy </w:t>
      </w:r>
      <w:r w:rsidR="00F7428C">
        <w:t>staff may already have t</w:t>
      </w:r>
      <w:r w:rsidR="00F01539" w:rsidRPr="00F01539">
        <w:t>he necessary knowledge and skills to provide the service</w:t>
      </w:r>
      <w:r w:rsidR="009E0C32">
        <w:t>.</w:t>
      </w:r>
      <w:r w:rsidR="00F01539" w:rsidRPr="00F01539">
        <w:t xml:space="preserve"> </w:t>
      </w:r>
      <w:r w:rsidR="00F16581">
        <w:t xml:space="preserve">It is </w:t>
      </w:r>
      <w:r w:rsidR="00D4557E">
        <w:t xml:space="preserve">important that anyone involved with the service </w:t>
      </w:r>
      <w:r w:rsidR="00F01539" w:rsidRPr="00F01539">
        <w:t>ensure that they:</w:t>
      </w:r>
    </w:p>
    <w:p w14:paraId="25CD8B36" w14:textId="48348AB8" w:rsidR="00125F31" w:rsidRDefault="00125F31" w:rsidP="008B09D7">
      <w:pPr>
        <w:pStyle w:val="ListParagraphBullet"/>
      </w:pPr>
      <w:r>
        <w:t>Have an up to date understanding of the Human Medicines Regulations (HMR) in relation to the supply of P and POM medicines.</w:t>
      </w:r>
    </w:p>
    <w:p w14:paraId="59626225" w14:textId="3BA45DA1" w:rsidR="00125F31" w:rsidRDefault="00125F31" w:rsidP="008B09D7">
      <w:pPr>
        <w:pStyle w:val="ListParagraphBullet"/>
      </w:pPr>
      <w:r>
        <w:t>Can communicate with and advise patients appropriately and effectively and are able to apply good share</w:t>
      </w:r>
      <w:r w:rsidR="006D4FCF">
        <w:t>d</w:t>
      </w:r>
      <w:r>
        <w:t xml:space="preserve"> </w:t>
      </w:r>
      <w:r w:rsidR="006E6F23">
        <w:t>decision-making</w:t>
      </w:r>
      <w:r>
        <w:t xml:space="preserve"> skills.</w:t>
      </w:r>
    </w:p>
    <w:p w14:paraId="2E5C02E1" w14:textId="49CCAE1A" w:rsidR="00125F31" w:rsidRDefault="00125F31" w:rsidP="008B09D7">
      <w:pPr>
        <w:pStyle w:val="ListParagraphBullet"/>
      </w:pPr>
      <w:r>
        <w:t xml:space="preserve">Are familiar with the </w:t>
      </w:r>
      <w:r w:rsidR="00CF4FB0">
        <w:t xml:space="preserve">NHS </w:t>
      </w:r>
      <w:r w:rsidR="008E7DC2">
        <w:t xml:space="preserve">SCTC </w:t>
      </w:r>
      <w:r>
        <w:t>service specification and have reflected on whether they feel they have enough knowledge to handle consultations related to these.</w:t>
      </w:r>
    </w:p>
    <w:p w14:paraId="3373FF28" w14:textId="6F9CEE5B" w:rsidR="00125F31" w:rsidRDefault="00125F31" w:rsidP="008B09D7">
      <w:pPr>
        <w:pStyle w:val="ListParagraphBullet"/>
      </w:pPr>
      <w:r>
        <w:t>Can assess the needs of patients.</w:t>
      </w:r>
    </w:p>
    <w:p w14:paraId="041081BE" w14:textId="6B8FD1B0" w:rsidR="00125F31" w:rsidRDefault="00125F31" w:rsidP="008B09D7">
      <w:pPr>
        <w:pStyle w:val="ListParagraphBullet"/>
      </w:pPr>
      <w:r>
        <w:t>Can act on the referrals received and make appropriate referrals to other healthcare professionals.</w:t>
      </w:r>
    </w:p>
    <w:p w14:paraId="16DC6675" w14:textId="25DBC858" w:rsidR="008B09D7" w:rsidRDefault="00125F31" w:rsidP="00125F31">
      <w:pPr>
        <w:pStyle w:val="ListParagraphBullet"/>
      </w:pPr>
      <w:r>
        <w:t xml:space="preserve">Can explain the service and give appropriate </w:t>
      </w:r>
      <w:r w:rsidR="006D6063">
        <w:t xml:space="preserve">smoking cessation </w:t>
      </w:r>
      <w:r>
        <w:t>advice.</w:t>
      </w:r>
    </w:p>
    <w:p w14:paraId="7BA1B09B" w14:textId="69A6FA75" w:rsidR="001A772C" w:rsidRDefault="001A772C" w:rsidP="00125F31">
      <w:pPr>
        <w:pStyle w:val="ListParagraphBullet"/>
      </w:pPr>
      <w:r>
        <w:t>H</w:t>
      </w:r>
      <w:r w:rsidRPr="001A772C">
        <w:t xml:space="preserve">ave observed a consultation by an experienced advisor and </w:t>
      </w:r>
      <w:r>
        <w:t xml:space="preserve">have </w:t>
      </w:r>
      <w:r w:rsidRPr="001A772C">
        <w:t>be</w:t>
      </w:r>
      <w:r>
        <w:t>en</w:t>
      </w:r>
      <w:r w:rsidRPr="001A772C">
        <w:t xml:space="preserve"> observed providing the behavioural support element of a consultation.</w:t>
      </w:r>
    </w:p>
    <w:p w14:paraId="4AE1DECE" w14:textId="3D739C32" w:rsidR="006D6063" w:rsidRDefault="00230C72" w:rsidP="006D6063">
      <w:r w:rsidRPr="00230C72">
        <w:t>Training and development materials to support pharmacists</w:t>
      </w:r>
      <w:r w:rsidR="00A50551">
        <w:t xml:space="preserve">, locums, and staff </w:t>
      </w:r>
      <w:r w:rsidR="0057419F">
        <w:t xml:space="preserve">to offer smoking cessation services </w:t>
      </w:r>
      <w:r w:rsidRPr="00230C72">
        <w:t xml:space="preserve">is available from several providers, including CPPE </w:t>
      </w:r>
      <w:r w:rsidR="004730F0">
        <w:rPr>
          <w:rStyle w:val="FootnoteReference"/>
        </w:rPr>
        <w:footnoteReference w:id="4"/>
      </w:r>
      <w:r w:rsidR="004730F0">
        <w:t xml:space="preserve"> </w:t>
      </w:r>
      <w:r w:rsidR="00740887">
        <w:t xml:space="preserve">and </w:t>
      </w:r>
      <w:r w:rsidR="00CF76CE">
        <w:t xml:space="preserve">the National Centre for Smoking Cessation and </w:t>
      </w:r>
      <w:r w:rsidR="00BF2180">
        <w:t xml:space="preserve">Training </w:t>
      </w:r>
      <w:r w:rsidR="00681A71">
        <w:t xml:space="preserve">(NCSCT) </w:t>
      </w:r>
      <w:r w:rsidR="00681A71">
        <w:rPr>
          <w:rStyle w:val="FootnoteReference"/>
        </w:rPr>
        <w:footnoteReference w:id="5"/>
      </w:r>
      <w:r w:rsidR="00681A71">
        <w:t xml:space="preserve"> </w:t>
      </w:r>
      <w:r w:rsidRPr="00230C72">
        <w:t xml:space="preserve">. </w:t>
      </w:r>
      <w:r w:rsidR="00592922">
        <w:t>U</w:t>
      </w:r>
      <w:r w:rsidRPr="00230C72">
        <w:t>ndertaking specific training courses is mandatory</w:t>
      </w:r>
      <w:r w:rsidR="00D42C1A">
        <w:t xml:space="preserve"> for </w:t>
      </w:r>
      <w:r w:rsidR="00FD5E0E">
        <w:t>pharmacists</w:t>
      </w:r>
      <w:r w:rsidR="00592922">
        <w:t xml:space="preserve">; </w:t>
      </w:r>
      <w:r w:rsidR="005632E3">
        <w:t xml:space="preserve">they </w:t>
      </w:r>
      <w:r w:rsidRPr="00230C72">
        <w:t>must be satisfied that they are competent to provide the service</w:t>
      </w:r>
      <w:r w:rsidR="00120CFF">
        <w:t xml:space="preserve"> and able to </w:t>
      </w:r>
      <w:r w:rsidR="00A007C7">
        <w:t>complete a declaration of competence</w:t>
      </w:r>
      <w:r w:rsidRPr="00230C72">
        <w:t xml:space="preserve">. If in any doubt, further training </w:t>
      </w:r>
      <w:r w:rsidR="001C0F1D" w:rsidRPr="001C0F1D">
        <w:t xml:space="preserve">as suggested through CPPE and NCSCT </w:t>
      </w:r>
      <w:r w:rsidRPr="00230C72">
        <w:t xml:space="preserve">should be sought before services are provided. </w:t>
      </w:r>
      <w:r w:rsidRPr="00906B15">
        <w:t>CPPE have developed a self-assessment framework</w:t>
      </w:r>
      <w:r w:rsidR="00D2152B">
        <w:t xml:space="preserve">, </w:t>
      </w:r>
      <w:r w:rsidRPr="00906B15">
        <w:t xml:space="preserve">available on the </w:t>
      </w:r>
      <w:hyperlink r:id="rId23" w:history="1">
        <w:r w:rsidRPr="00550ED9">
          <w:rPr>
            <w:rStyle w:val="Hyperlink"/>
          </w:rPr>
          <w:t>CPPE website</w:t>
        </w:r>
      </w:hyperlink>
      <w:r w:rsidR="00D2152B">
        <w:t xml:space="preserve">, </w:t>
      </w:r>
      <w:r w:rsidRPr="00906B15">
        <w:t>which pharmacists can use to identify gaps in their knowledge.</w:t>
      </w:r>
      <w:r w:rsidRPr="00230C72">
        <w:t xml:space="preserve"> It is recommended that pharmacists use this framework to plan their learning ahead of providing the service.</w:t>
      </w:r>
    </w:p>
    <w:p w14:paraId="239FDD16" w14:textId="43E0FD59" w:rsidR="000B66C3" w:rsidRDefault="007C174E" w:rsidP="008A0D4F">
      <w:pPr>
        <w:pStyle w:val="Heading3"/>
      </w:pPr>
      <w:r w:rsidRPr="007B62B6">
        <w:t xml:space="preserve">How do I sign up for NHS </w:t>
      </w:r>
      <w:r w:rsidR="008A0D4F" w:rsidRPr="007B62B6">
        <w:t>SCTC?</w:t>
      </w:r>
    </w:p>
    <w:p w14:paraId="39BBC317" w14:textId="50CFD6A6" w:rsidR="008670A8" w:rsidRPr="00592922" w:rsidRDefault="008670A8" w:rsidP="007023D8">
      <w:pPr>
        <w:pStyle w:val="p1"/>
        <w:divId w:val="1344892458"/>
        <w:rPr>
          <w:rFonts w:asciiTheme="minorHAnsi" w:hAnsiTheme="minorHAnsi" w:cstheme="minorHAnsi"/>
          <w:sz w:val="22"/>
          <w:szCs w:val="22"/>
        </w:rPr>
      </w:pPr>
      <w:r w:rsidRPr="00592922">
        <w:rPr>
          <w:rFonts w:asciiTheme="minorHAnsi" w:hAnsiTheme="minorHAnsi" w:cstheme="minorHAnsi"/>
          <w:sz w:val="22"/>
          <w:szCs w:val="22"/>
        </w:rPr>
        <w:t xml:space="preserve">Once they have reviewed the service specification, all pharmacy contractors wanting to provide the service must register via the </w:t>
      </w:r>
      <w:hyperlink r:id="rId24" w:history="1">
        <w:r w:rsidRPr="00ED3687">
          <w:rPr>
            <w:rStyle w:val="Hyperlink"/>
            <w:rFonts w:asciiTheme="minorHAnsi" w:hAnsiTheme="minorHAnsi" w:cstheme="minorHAnsi"/>
            <w:sz w:val="22"/>
            <w:szCs w:val="22"/>
          </w:rPr>
          <w:t>NHS</w:t>
        </w:r>
        <w:r w:rsidR="007023D8" w:rsidRPr="00ED3687">
          <w:rPr>
            <w:rStyle w:val="Hyperlink"/>
            <w:rFonts w:asciiTheme="minorHAnsi" w:hAnsiTheme="minorHAnsi" w:cstheme="minorHAnsi"/>
            <w:sz w:val="22"/>
            <w:szCs w:val="22"/>
          </w:rPr>
          <w:t xml:space="preserve"> BSA</w:t>
        </w:r>
        <w:r w:rsidRPr="00ED3687">
          <w:rPr>
            <w:rStyle w:val="Hyperlink"/>
            <w:rFonts w:asciiTheme="minorHAnsi" w:hAnsiTheme="minorHAnsi" w:cstheme="minorHAnsi"/>
            <w:sz w:val="22"/>
            <w:szCs w:val="22"/>
          </w:rPr>
          <w:t xml:space="preserve"> </w:t>
        </w:r>
        <w:r w:rsidR="00475F4C" w:rsidRPr="00ED3687">
          <w:rPr>
            <w:rStyle w:val="Hyperlink"/>
            <w:rFonts w:asciiTheme="minorHAnsi" w:hAnsiTheme="minorHAnsi" w:cstheme="minorHAnsi"/>
            <w:sz w:val="22"/>
            <w:szCs w:val="22"/>
          </w:rPr>
          <w:t>website</w:t>
        </w:r>
      </w:hyperlink>
      <w:r w:rsidR="00ED3687" w:rsidRPr="00ED3687">
        <w:rPr>
          <w:rStyle w:val="CommentReference"/>
          <w:rFonts w:ascii="Arial" w:eastAsiaTheme="minorHAnsi" w:hAnsi="Arial" w:cs="Arial"/>
          <w:sz w:val="22"/>
          <w:szCs w:val="22"/>
          <w:lang w:eastAsia="en-US"/>
        </w:rPr>
        <w:t>.</w:t>
      </w:r>
      <w:r w:rsidR="00592922" w:rsidRPr="00592922">
        <w:rPr>
          <w:rFonts w:ascii="Arial" w:hAnsi="Arial" w:cs="Arial"/>
          <w:sz w:val="22"/>
          <w:szCs w:val="22"/>
        </w:rPr>
        <w:t xml:space="preserve"> </w:t>
      </w:r>
      <w:r w:rsidR="009B0B96" w:rsidRPr="00592922">
        <w:rPr>
          <w:rFonts w:asciiTheme="minorHAnsi" w:hAnsiTheme="minorHAnsi" w:cstheme="minorHAnsi"/>
          <w:sz w:val="22"/>
          <w:szCs w:val="22"/>
        </w:rPr>
        <w:t xml:space="preserve">Only pharmacies </w:t>
      </w:r>
      <w:r w:rsidR="00637132" w:rsidRPr="00592922">
        <w:rPr>
          <w:rFonts w:asciiTheme="minorHAnsi" w:hAnsiTheme="minorHAnsi" w:cstheme="minorHAnsi"/>
          <w:sz w:val="22"/>
          <w:szCs w:val="22"/>
        </w:rPr>
        <w:t xml:space="preserve">within the </w:t>
      </w:r>
      <w:r w:rsidR="005E60C6" w:rsidRPr="00592922">
        <w:rPr>
          <w:rFonts w:asciiTheme="minorHAnsi" w:hAnsiTheme="minorHAnsi" w:cstheme="minorHAnsi"/>
          <w:sz w:val="22"/>
          <w:szCs w:val="22"/>
        </w:rPr>
        <w:t xml:space="preserve">agreed </w:t>
      </w:r>
      <w:r w:rsidR="00363A4D" w:rsidRPr="00592922">
        <w:rPr>
          <w:rFonts w:asciiTheme="minorHAnsi" w:hAnsiTheme="minorHAnsi" w:cstheme="minorHAnsi"/>
          <w:sz w:val="22"/>
          <w:szCs w:val="22"/>
        </w:rPr>
        <w:t xml:space="preserve">pilot areas </w:t>
      </w:r>
      <w:r w:rsidR="00247BD8" w:rsidRPr="00592922">
        <w:rPr>
          <w:rFonts w:asciiTheme="minorHAnsi" w:hAnsiTheme="minorHAnsi" w:cstheme="minorHAnsi"/>
          <w:sz w:val="22"/>
          <w:szCs w:val="22"/>
        </w:rPr>
        <w:t>will be able to sign up.</w:t>
      </w:r>
    </w:p>
    <w:p w14:paraId="73380D03" w14:textId="2BB750C5" w:rsidR="008670A8" w:rsidRDefault="008670A8" w:rsidP="008670A8">
      <w:r>
        <w:t xml:space="preserve">If you work for a multiple pharmacy </w:t>
      </w:r>
      <w:r w:rsidR="00687E8A">
        <w:t>group,</w:t>
      </w:r>
      <w:r>
        <w:t xml:space="preserve"> you should check with your management team how they want pharmacies to register to provide the service BEFORE you go ahead with registration. Your head office is likely to have already provided guidance on this matter.</w:t>
      </w:r>
    </w:p>
    <w:p w14:paraId="1EA47325" w14:textId="71945F33" w:rsidR="00C073E4" w:rsidRDefault="008670A8" w:rsidP="008670A8">
      <w:r>
        <w:t xml:space="preserve">To register, the contractor must complete the NHS </w:t>
      </w:r>
      <w:r w:rsidR="003321E7">
        <w:t>SCTC</w:t>
      </w:r>
      <w:r>
        <w:t xml:space="preserve"> registration declaration within the </w:t>
      </w:r>
      <w:r w:rsidR="00F33E60">
        <w:t>NHS</w:t>
      </w:r>
      <w:r w:rsidR="007023D8">
        <w:t xml:space="preserve"> BSA</w:t>
      </w:r>
      <w:r w:rsidR="00F33E60">
        <w:t xml:space="preserve"> registration</w:t>
      </w:r>
      <w:r>
        <w:t xml:space="preserve"> portal. </w:t>
      </w:r>
    </w:p>
    <w:p w14:paraId="3E2012A2" w14:textId="3E926761" w:rsidR="00222500" w:rsidRDefault="00222500" w:rsidP="00222500">
      <w:pPr>
        <w:pStyle w:val="Heading3"/>
      </w:pPr>
      <w:r>
        <w:t>What equipment do I need?</w:t>
      </w:r>
    </w:p>
    <w:p w14:paraId="6314E101" w14:textId="77777777" w:rsidR="00592922" w:rsidRDefault="00592922" w:rsidP="00592922">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rPr>
          <w:rStyle w:val="FootnoteReference"/>
        </w:rPr>
        <w:footnoteReference w:id="6"/>
      </w:r>
      <w:r>
        <w:t xml:space="preserve"> 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698BF16B" w14:textId="14CBA1C9" w:rsidR="002A188C" w:rsidRDefault="00B83437" w:rsidP="002A188C">
      <w:r>
        <w:t xml:space="preserve">A </w:t>
      </w:r>
      <w:r w:rsidR="00BA05A3">
        <w:t>carbon monoxide</w:t>
      </w:r>
      <w:r>
        <w:t xml:space="preserve"> (CO) monitor is </w:t>
      </w:r>
      <w:r w:rsidR="00BA05A3">
        <w:t xml:space="preserve">used </w:t>
      </w:r>
      <w:r w:rsidR="00114850">
        <w:t xml:space="preserve">to </w:t>
      </w:r>
      <w:r w:rsidR="00FB6871">
        <w:t xml:space="preserve">validate </w:t>
      </w:r>
      <w:r w:rsidR="00982CB0">
        <w:t>self-</w:t>
      </w:r>
      <w:r w:rsidR="00BA05A3">
        <w:t>declared</w:t>
      </w:r>
      <w:r w:rsidR="00982CB0">
        <w:t xml:space="preserve"> smoking status and provide </w:t>
      </w:r>
      <w:r w:rsidR="00BA05A3">
        <w:t xml:space="preserve">motivation. </w:t>
      </w:r>
      <w:r w:rsidR="002A188C">
        <w:t xml:space="preserve">Community </w:t>
      </w:r>
      <w:r w:rsidR="00BA05A3">
        <w:t>p</w:t>
      </w:r>
      <w:r w:rsidR="002A188C">
        <w:t xml:space="preserve">harmacies </w:t>
      </w:r>
      <w:r w:rsidR="00BA05A3">
        <w:t xml:space="preserve">that </w:t>
      </w:r>
      <w:r w:rsidR="002A188C">
        <w:t xml:space="preserve">already </w:t>
      </w:r>
      <w:r w:rsidR="00BA05A3">
        <w:t>provide s</w:t>
      </w:r>
      <w:r w:rsidR="002A188C">
        <w:t xml:space="preserve">moking </w:t>
      </w:r>
      <w:r w:rsidR="00BA05A3">
        <w:t>c</w:t>
      </w:r>
      <w:r w:rsidR="002A188C">
        <w:t xml:space="preserve">essation services will already have access to </w:t>
      </w:r>
      <w:r w:rsidR="00AB7C85">
        <w:t xml:space="preserve">a </w:t>
      </w:r>
      <w:r w:rsidR="002A188C">
        <w:t>calibrated CO monitor.</w:t>
      </w:r>
    </w:p>
    <w:p w14:paraId="6D9E0D53" w14:textId="740D1F62" w:rsidR="006E3CF7" w:rsidRDefault="002A188C" w:rsidP="002A188C">
      <w:r>
        <w:t xml:space="preserve">If </w:t>
      </w:r>
      <w:r w:rsidR="006C7EAA">
        <w:t>you do not have a CO monitor</w:t>
      </w:r>
      <w:r>
        <w:t xml:space="preserve"> the</w:t>
      </w:r>
      <w:r w:rsidR="00B1374F">
        <w:t xml:space="preserve"> local NHS England primary care commissioning team </w:t>
      </w:r>
      <w:r w:rsidR="00C10288">
        <w:t>may arrange</w:t>
      </w:r>
      <w:r w:rsidR="00755384">
        <w:t xml:space="preserve"> </w:t>
      </w:r>
      <w:r>
        <w:t xml:space="preserve">for </w:t>
      </w:r>
      <w:r w:rsidR="00A557FF">
        <w:t xml:space="preserve">a </w:t>
      </w:r>
      <w:r w:rsidR="00C10288">
        <w:t xml:space="preserve">CO </w:t>
      </w:r>
      <w:r w:rsidR="00A557FF">
        <w:t xml:space="preserve">monitor and sundries </w:t>
      </w:r>
      <w:r>
        <w:t>to be provide</w:t>
      </w:r>
      <w:r w:rsidR="007E0B1A">
        <w:t>d</w:t>
      </w:r>
      <w:r w:rsidR="00C10288">
        <w:t xml:space="preserve">. </w:t>
      </w:r>
      <w:r w:rsidR="005805EC">
        <w:t>Alternatively</w:t>
      </w:r>
      <w:r w:rsidR="00C10288">
        <w:t>,</w:t>
      </w:r>
      <w:r>
        <w:t xml:space="preserve"> </w:t>
      </w:r>
      <w:r w:rsidR="00D671BB">
        <w:t xml:space="preserve">the pharmacy may be advised to purchase </w:t>
      </w:r>
      <w:r w:rsidR="007E0B1A">
        <w:t>the equipment</w:t>
      </w:r>
      <w:r w:rsidR="00D671BB">
        <w:t>,</w:t>
      </w:r>
      <w:r w:rsidR="007E0B1A">
        <w:t xml:space="preserve"> </w:t>
      </w:r>
      <w:r w:rsidR="00D671BB">
        <w:t>a</w:t>
      </w:r>
      <w:r w:rsidR="00E87564">
        <w:t xml:space="preserve">ny cost to the pharmacy will be reimbursed with </w:t>
      </w:r>
      <w:r>
        <w:t xml:space="preserve">proof of purchase. Suppliers </w:t>
      </w:r>
      <w:r w:rsidR="003C4270">
        <w:t xml:space="preserve">providing the </w:t>
      </w:r>
      <w:r w:rsidR="00376E9F">
        <w:t xml:space="preserve">monitors </w:t>
      </w:r>
      <w:r>
        <w:t xml:space="preserve">will </w:t>
      </w:r>
      <w:r w:rsidR="00376E9F">
        <w:t xml:space="preserve">also </w:t>
      </w:r>
      <w:r>
        <w:t xml:space="preserve">provide </w:t>
      </w:r>
      <w:r w:rsidR="002D7C4B">
        <w:t xml:space="preserve">access to </w:t>
      </w:r>
      <w:r w:rsidRPr="009A6E79">
        <w:t>training</w:t>
      </w:r>
      <w:r w:rsidR="00376E9F" w:rsidRPr="009A6E79">
        <w:t>.</w:t>
      </w:r>
      <w:r w:rsidRPr="009A6E79">
        <w:t xml:space="preserve"> </w:t>
      </w:r>
      <w:r w:rsidR="00ED374C" w:rsidRPr="009A6E79">
        <w:t xml:space="preserve">Pharmacy teams </w:t>
      </w:r>
      <w:r w:rsidRPr="009A6E79">
        <w:t>must undertake to complete training</w:t>
      </w:r>
      <w:r w:rsidR="00F41CD3">
        <w:t xml:space="preserve"> </w:t>
      </w:r>
      <w:r w:rsidR="008760C5">
        <w:t xml:space="preserve">on the proper use of </w:t>
      </w:r>
      <w:r w:rsidR="00275E03">
        <w:t xml:space="preserve">CO monitors </w:t>
      </w:r>
      <w:r w:rsidR="00460902">
        <w:t>before providing the service</w:t>
      </w:r>
      <w:r w:rsidR="00233F1F" w:rsidRPr="009A6E79">
        <w:t xml:space="preserve">. Further </w:t>
      </w:r>
      <w:r w:rsidR="005805EC" w:rsidRPr="009A6E79">
        <w:t xml:space="preserve">information on training is </w:t>
      </w:r>
      <w:r w:rsidR="006E3CF7" w:rsidRPr="009A6E79">
        <w:t>available in the service specification.</w:t>
      </w:r>
      <w:r w:rsidR="006E3CF7">
        <w:t xml:space="preserve"> </w:t>
      </w:r>
    </w:p>
    <w:p w14:paraId="4CECB30C" w14:textId="04688AB9" w:rsidR="0096493B" w:rsidRDefault="0096493B" w:rsidP="008A0D4F">
      <w:pPr>
        <w:pStyle w:val="Heading3"/>
      </w:pPr>
      <w:r w:rsidRPr="0096493B">
        <w:t>How do I know if patients are referred to the pharmacy</w:t>
      </w:r>
      <w:r w:rsidR="008A0D4F">
        <w:t>?</w:t>
      </w:r>
    </w:p>
    <w:p w14:paraId="57283A09" w14:textId="53D8B2CB" w:rsidR="005261D7" w:rsidRDefault="00382690" w:rsidP="00382690">
      <w:r>
        <w:t xml:space="preserve">The referral for </w:t>
      </w:r>
      <w:r w:rsidR="00CF4FB0">
        <w:t>NHS SCTC</w:t>
      </w:r>
      <w:r>
        <w:t xml:space="preserve"> is made </w:t>
      </w:r>
      <w:r w:rsidR="006D2F09">
        <w:t xml:space="preserve">using an </w:t>
      </w:r>
      <w:r w:rsidR="00CE2448">
        <w:t>electronic</w:t>
      </w:r>
      <w:r w:rsidR="006D2F09">
        <w:t xml:space="preserve"> </w:t>
      </w:r>
      <w:r>
        <w:t>system. You will need to login regularly to the system to check if you have any referrals</w:t>
      </w:r>
      <w:r w:rsidR="005261D7">
        <w:t>.</w:t>
      </w:r>
      <w:r w:rsidR="00FC298B">
        <w:t xml:space="preserve"> </w:t>
      </w:r>
      <w:r w:rsidR="00371925">
        <w:t>The electronic system should be checked for referral</w:t>
      </w:r>
      <w:r w:rsidR="00884FE3">
        <w:t>s</w:t>
      </w:r>
      <w:r w:rsidR="00371925">
        <w:t xml:space="preserve"> throughout the day</w:t>
      </w:r>
      <w:r w:rsidR="00440E9F">
        <w:t xml:space="preserve">. You may want to assign responsibility for checking for referrals to appropriate members of your team. </w:t>
      </w:r>
    </w:p>
    <w:p w14:paraId="7B86FB6D" w14:textId="6F27F751" w:rsidR="008A0D4F" w:rsidRDefault="00495621" w:rsidP="00382690">
      <w:r>
        <w:lastRenderedPageBreak/>
        <w:t xml:space="preserve">People referred to this service </w:t>
      </w:r>
      <w:r w:rsidR="00382690">
        <w:t xml:space="preserve">may come </w:t>
      </w:r>
      <w:r>
        <w:t xml:space="preserve">to </w:t>
      </w:r>
      <w:r w:rsidR="00382690">
        <w:t xml:space="preserve">the pharmacy without prior notice. If </w:t>
      </w:r>
      <w:r w:rsidR="0000373B">
        <w:t xml:space="preserve">someone </w:t>
      </w:r>
      <w:r w:rsidR="00382690">
        <w:t>request</w:t>
      </w:r>
      <w:r w:rsidR="0000373B">
        <w:t>s</w:t>
      </w:r>
      <w:r w:rsidR="00382690">
        <w:t xml:space="preserve"> advice on </w:t>
      </w:r>
      <w:r w:rsidR="0000373B">
        <w:t>smoking cessation</w:t>
      </w:r>
      <w:r w:rsidR="00382690">
        <w:t xml:space="preserve"> your team </w:t>
      </w:r>
      <w:r w:rsidR="00420186">
        <w:t xml:space="preserve">should </w:t>
      </w:r>
      <w:r w:rsidR="00382690">
        <w:t xml:space="preserve">ask if they have been referred </w:t>
      </w:r>
      <w:r w:rsidR="00B0039D">
        <w:t>from hospital</w:t>
      </w:r>
      <w:r w:rsidR="001C663A">
        <w:t xml:space="preserve"> so that the </w:t>
      </w:r>
      <w:r w:rsidR="00377D14">
        <w:t>electronic</w:t>
      </w:r>
      <w:r w:rsidR="001C663A">
        <w:t xml:space="preserve"> system can be checked</w:t>
      </w:r>
      <w:r w:rsidR="00382690">
        <w:t>.</w:t>
      </w:r>
    </w:p>
    <w:p w14:paraId="5DA930C1" w14:textId="1387CD80" w:rsidR="0096493B" w:rsidRDefault="0096493B" w:rsidP="008A0D4F">
      <w:pPr>
        <w:pStyle w:val="Heading3"/>
      </w:pPr>
      <w:r w:rsidRPr="0096493B">
        <w:t xml:space="preserve">What to do if a patient presents but you </w:t>
      </w:r>
      <w:r w:rsidR="00EC5B10" w:rsidRPr="0096493B">
        <w:t>have not</w:t>
      </w:r>
      <w:r w:rsidRPr="0096493B">
        <w:t xml:space="preserve"> received a referral</w:t>
      </w:r>
      <w:r w:rsidR="008A0D4F">
        <w:t>?</w:t>
      </w:r>
    </w:p>
    <w:p w14:paraId="55A60F6A" w14:textId="060FBCD8" w:rsidR="00DD201E" w:rsidRDefault="00DD201E" w:rsidP="00DD201E">
      <w:r>
        <w:t xml:space="preserve">If a service user phones or presents in the pharmacy and you </w:t>
      </w:r>
      <w:r w:rsidR="00EC5B10">
        <w:t>have not</w:t>
      </w:r>
      <w:r>
        <w:t xml:space="preserve"> received a referral:</w:t>
      </w:r>
    </w:p>
    <w:p w14:paraId="5EAA37F6" w14:textId="3E22CD3A" w:rsidR="00DD201E" w:rsidRDefault="00DD201E" w:rsidP="004169E3">
      <w:pPr>
        <w:pStyle w:val="ListParagraphBullet"/>
      </w:pPr>
      <w:r>
        <w:t xml:space="preserve">Double check </w:t>
      </w:r>
      <w:r w:rsidR="00CC027E">
        <w:t xml:space="preserve">that they have </w:t>
      </w:r>
      <w:r w:rsidR="002838BB">
        <w:t>recently been discharged from hospital</w:t>
      </w:r>
      <w:r w:rsidR="00CC027E">
        <w:t>.</w:t>
      </w:r>
    </w:p>
    <w:p w14:paraId="4331CC22" w14:textId="75DC7211" w:rsidR="00DD201E" w:rsidRDefault="00DD201E" w:rsidP="004169E3">
      <w:pPr>
        <w:pStyle w:val="ListParagraphBullet"/>
      </w:pPr>
      <w:r>
        <w:t>Check with the</w:t>
      </w:r>
      <w:r w:rsidR="00CC027E">
        <w:t xml:space="preserve">m </w:t>
      </w:r>
      <w:r>
        <w:t xml:space="preserve">the name of the pharmacy that they </w:t>
      </w:r>
      <w:r w:rsidR="00CC027E">
        <w:t xml:space="preserve">chose to be </w:t>
      </w:r>
      <w:r>
        <w:t>referred to.</w:t>
      </w:r>
    </w:p>
    <w:p w14:paraId="6871002D" w14:textId="29C996BF" w:rsidR="00DD201E" w:rsidRDefault="00DD201E" w:rsidP="004169E3">
      <w:pPr>
        <w:pStyle w:val="ListParagraphBullet"/>
      </w:pPr>
      <w:r>
        <w:t xml:space="preserve">If the </w:t>
      </w:r>
      <w:r w:rsidR="001C4E33">
        <w:t xml:space="preserve">service user </w:t>
      </w:r>
      <w:r>
        <w:t xml:space="preserve">has been referred to the correct pharmacy, re-check the </w:t>
      </w:r>
      <w:r w:rsidR="00CE2448">
        <w:t>electronic referral</w:t>
      </w:r>
      <w:r w:rsidR="006D2F09">
        <w:t xml:space="preserve"> </w:t>
      </w:r>
      <w:r>
        <w:t xml:space="preserve">system and the shared </w:t>
      </w:r>
      <w:proofErr w:type="spellStart"/>
      <w:r>
        <w:t>NHSmail</w:t>
      </w:r>
      <w:proofErr w:type="spellEnd"/>
      <w:r>
        <w:t xml:space="preserve"> account</w:t>
      </w:r>
      <w:r w:rsidR="001D6381">
        <w:t>, as this may be the means of receiving the electronic referral.</w:t>
      </w:r>
    </w:p>
    <w:p w14:paraId="007949B4" w14:textId="4D179933" w:rsidR="00DD201E" w:rsidRDefault="00DD201E" w:rsidP="004169E3">
      <w:pPr>
        <w:pStyle w:val="ListParagraphBullet"/>
      </w:pPr>
      <w:r>
        <w:t xml:space="preserve">If no referral message is found, then the pharmacist should contact the referring service and ask for the referral to be re-sent. This should be recorded in the pharmacy and reported to both the </w:t>
      </w:r>
      <w:r w:rsidR="00B1374F">
        <w:t xml:space="preserve">local NHS England primary care commissioning team </w:t>
      </w:r>
      <w:r>
        <w:t xml:space="preserve">and the referring service provider as an incident. You can find all the contact details in the </w:t>
      </w:r>
      <w:r w:rsidR="009A2AC1">
        <w:t xml:space="preserve">supporting pre go-live documentation and </w:t>
      </w:r>
      <w:r w:rsidR="00A026CA">
        <w:t>web-based</w:t>
      </w:r>
      <w:r w:rsidR="00787467">
        <w:t xml:space="preserve"> portal.</w:t>
      </w:r>
    </w:p>
    <w:p w14:paraId="06088F68" w14:textId="4FFE62C8" w:rsidR="008A0D4F" w:rsidRPr="008A0D4F" w:rsidRDefault="00DD201E" w:rsidP="004169E3">
      <w:pPr>
        <w:pStyle w:val="ListParagraphBullet"/>
      </w:pPr>
      <w:r>
        <w:t xml:space="preserve">Additionally, if no referral message is found, the pharmacist will have a duty of care for that patient and should ensure they make an assessment to determine next steps </w:t>
      </w:r>
      <w:r w:rsidR="00557E87">
        <w:t xml:space="preserve">appropriate for </w:t>
      </w:r>
      <w:r w:rsidR="00447103">
        <w:t>the service user’s smoking cessation programme</w:t>
      </w:r>
      <w:r>
        <w:t>.</w:t>
      </w:r>
    </w:p>
    <w:p w14:paraId="41263454" w14:textId="19C9CA70" w:rsidR="0065103C" w:rsidRDefault="00846CF8" w:rsidP="009A37B7">
      <w:pPr>
        <w:pStyle w:val="Heading2"/>
        <w:numPr>
          <w:ilvl w:val="0"/>
          <w:numId w:val="4"/>
        </w:numPr>
      </w:pPr>
      <w:bookmarkStart w:id="10" w:name="_Toc50128889"/>
      <w:r>
        <w:t>Requirement</w:t>
      </w:r>
      <w:r w:rsidR="00F50D09">
        <w:t>s</w:t>
      </w:r>
      <w:r>
        <w:t xml:space="preserve"> for service provision</w:t>
      </w:r>
      <w:bookmarkEnd w:id="10"/>
    </w:p>
    <w:p w14:paraId="68DE5E7A" w14:textId="188229C9" w:rsidR="00CF4FB0" w:rsidRDefault="00CF4FB0" w:rsidP="00CF4FB0">
      <w:r w:rsidRPr="009A6E79">
        <w:t>Full details of the requirements that pharmacies must meet</w:t>
      </w:r>
      <w:r>
        <w:t xml:space="preserve"> before and while they provide the NHS SCTC service are provided in the service specification.</w:t>
      </w:r>
    </w:p>
    <w:p w14:paraId="35DB6289" w14:textId="12B668D3" w:rsidR="00CF4FB0" w:rsidRDefault="00CF4FB0" w:rsidP="00CF4FB0">
      <w:r>
        <w:t>Several of the important points include:</w:t>
      </w:r>
    </w:p>
    <w:p w14:paraId="3C5FF10B" w14:textId="05D80D50" w:rsidR="00CF4FB0" w:rsidRDefault="00CF4FB0" w:rsidP="00CF4FB0">
      <w:pPr>
        <w:pStyle w:val="ListParagraphBullet"/>
      </w:pPr>
      <w:r>
        <w:t>The service must not be used to divert or attempt to change the patient’s use of their usual pharmacy.</w:t>
      </w:r>
    </w:p>
    <w:p w14:paraId="47AF1394" w14:textId="11FD88D7" w:rsidR="00CF4FB0" w:rsidRDefault="00CF4FB0" w:rsidP="00CF4FB0">
      <w:pPr>
        <w:pStyle w:val="ListParagraphBullet"/>
      </w:pPr>
      <w:r>
        <w:t xml:space="preserve">Pharmacy contractors must ensure relevant members of the pharmacy team, including locums and relief pharmacists, have access to and know how to use the </w:t>
      </w:r>
      <w:r w:rsidR="00CE2448">
        <w:t>electronic referral</w:t>
      </w:r>
      <w:r>
        <w:t xml:space="preserve"> system, </w:t>
      </w:r>
      <w:proofErr w:type="spellStart"/>
      <w:r>
        <w:t>NHSmail</w:t>
      </w:r>
      <w:proofErr w:type="spellEnd"/>
      <w:r>
        <w:t xml:space="preserve"> and the NHS Summary Care Record (SCR) and can provide the service competently.</w:t>
      </w:r>
    </w:p>
    <w:p w14:paraId="79026679" w14:textId="14B3C6A5" w:rsidR="00CF4FB0" w:rsidRDefault="00CF4FB0" w:rsidP="005E4D95">
      <w:pPr>
        <w:pStyle w:val="ListParagraphBullet"/>
      </w:pPr>
      <w:r>
        <w:t xml:space="preserve">During the pharmacy’s opening hours, the </w:t>
      </w:r>
      <w:r w:rsidR="00CE2448">
        <w:t>electronic referral</w:t>
      </w:r>
      <w:r>
        <w:t xml:space="preserve"> system must be checked with an appropriate regularity, to pick up referrals in a timely manner. This includes checking the pharmacy’s shared </w:t>
      </w:r>
      <w:proofErr w:type="spellStart"/>
      <w:r>
        <w:t>NHSmail</w:t>
      </w:r>
      <w:proofErr w:type="spellEnd"/>
      <w:r>
        <w:t xml:space="preserve"> account when a pharmacy opens and before the pharmacy closes each day to ensure that no messages have been missed that may have been sent to the </w:t>
      </w:r>
      <w:proofErr w:type="spellStart"/>
      <w:r>
        <w:t>NHSmail</w:t>
      </w:r>
      <w:proofErr w:type="spellEnd"/>
      <w:r>
        <w:t xml:space="preserve"> mailbox during any period of outage within the </w:t>
      </w:r>
      <w:r w:rsidR="00CE2448">
        <w:t>electronic referral</w:t>
      </w:r>
      <w:r>
        <w:t xml:space="preserve"> system. </w:t>
      </w:r>
      <w:proofErr w:type="spellStart"/>
      <w:r w:rsidR="001D6381">
        <w:t>NHSmail</w:t>
      </w:r>
      <w:proofErr w:type="spellEnd"/>
      <w:r w:rsidR="001D6381">
        <w:t xml:space="preserve"> may be the agreed electronic referral system in place.</w:t>
      </w:r>
      <w:r w:rsidR="000D281D">
        <w:t xml:space="preserve"> </w:t>
      </w:r>
      <w:r>
        <w:t xml:space="preserve">Pharmacy contractors should determine the regularity of checking for referrals and make sure relevant pharmacy </w:t>
      </w:r>
      <w:r w:rsidRPr="00CF4FB0">
        <w:t>team members are aware of when this should be undertaken.</w:t>
      </w:r>
    </w:p>
    <w:p w14:paraId="798A9FE9" w14:textId="6C79E82F" w:rsidR="00846CF8" w:rsidRDefault="00B6595F" w:rsidP="009A37B7">
      <w:pPr>
        <w:pStyle w:val="Heading2"/>
        <w:numPr>
          <w:ilvl w:val="0"/>
          <w:numId w:val="4"/>
        </w:numPr>
      </w:pPr>
      <w:bookmarkStart w:id="11" w:name="_Toc50128890"/>
      <w:r>
        <w:lastRenderedPageBreak/>
        <w:t>Service availability</w:t>
      </w:r>
      <w:bookmarkEnd w:id="11"/>
    </w:p>
    <w:p w14:paraId="15B8CE6F" w14:textId="335609EB" w:rsidR="00CF4FB0" w:rsidRDefault="00CF4FB0" w:rsidP="00CF4FB0">
      <w:r>
        <w:t>The pharmacy contractor must ensure that the service is available to patients throughout the pharmacy’s full opening hours (i.e. core and supplementary).</w:t>
      </w:r>
    </w:p>
    <w:p w14:paraId="6DD43B3C" w14:textId="4D65A385" w:rsidR="00CF4FB0" w:rsidRDefault="00CF4FB0" w:rsidP="00CF4FB0">
      <w:r>
        <w:t>Ensure all pharmacy team members, including locums and relief pharmacists, are aware of the procedures to be followed in the event of a temporary suspension of the service and have easy access to the key contact numbers for the service (they should be recorded in the SOP for the service).</w:t>
      </w:r>
    </w:p>
    <w:p w14:paraId="01F14E82" w14:textId="103A2B06" w:rsidR="00CF4FB0" w:rsidRDefault="00CF4FB0" w:rsidP="00CF4FB0">
      <w:r>
        <w:t xml:space="preserve">Ensure all pharmacy team members, including locums and relief pharmacists, are aware of how to contact the support team for the </w:t>
      </w:r>
      <w:r w:rsidR="00CE2448">
        <w:t>electronic referral</w:t>
      </w:r>
      <w:r>
        <w:t xml:space="preserve"> system in the event that there is a problem with the system. Include the contact details in the SOP for the service.</w:t>
      </w:r>
    </w:p>
    <w:p w14:paraId="4B1B7EF2" w14:textId="465B3F20" w:rsidR="000968F0" w:rsidRDefault="00CF4FB0" w:rsidP="00CF4FB0">
      <w:r>
        <w:t xml:space="preserve">When locums are being booked to work at the pharmacy, make sure the locum is made aware that the NHS SCTC service is being provided and ensure they are able to provide the service. </w:t>
      </w:r>
      <w:r w:rsidR="00592922">
        <w:t>U</w:t>
      </w:r>
      <w:r w:rsidR="000968F0" w:rsidRPr="000968F0">
        <w:t>ndertaking specific training courses is mandatory</w:t>
      </w:r>
      <w:r w:rsidR="00592922">
        <w:t xml:space="preserve"> for</w:t>
      </w:r>
      <w:r w:rsidR="000968F0" w:rsidRPr="000968F0">
        <w:t xml:space="preserve"> </w:t>
      </w:r>
      <w:r w:rsidR="00592922">
        <w:t>all</w:t>
      </w:r>
      <w:r w:rsidR="009E650E">
        <w:t xml:space="preserve"> </w:t>
      </w:r>
      <w:r w:rsidR="000968F0" w:rsidRPr="000968F0">
        <w:t>pharmacists</w:t>
      </w:r>
      <w:r w:rsidR="00592922">
        <w:t>; they</w:t>
      </w:r>
      <w:r w:rsidR="000968F0" w:rsidRPr="000968F0">
        <w:t xml:space="preserve"> must be competent to provide the service and able to </w:t>
      </w:r>
      <w:r w:rsidR="006B6079">
        <w:t>confirm how they meet that competency</w:t>
      </w:r>
      <w:r w:rsidR="000968F0" w:rsidRPr="000968F0">
        <w:t xml:space="preserve">. If in any doubt, further training should be sought before services are provided. </w:t>
      </w:r>
    </w:p>
    <w:p w14:paraId="7E9E6315" w14:textId="75BF22E0" w:rsidR="009F14DB" w:rsidRPr="00CF4FB0" w:rsidRDefault="009F14DB" w:rsidP="00CF4FB0">
      <w:r>
        <w:t xml:space="preserve">All other staff must have completed the </w:t>
      </w:r>
      <w:r w:rsidR="00F63F5C">
        <w:t xml:space="preserve">online </w:t>
      </w:r>
      <w:r>
        <w:t xml:space="preserve">NCSCT practitioner training </w:t>
      </w:r>
      <w:r w:rsidR="00F63F5C">
        <w:t xml:space="preserve">course and the additional </w:t>
      </w:r>
      <w:r w:rsidR="0031434A">
        <w:t xml:space="preserve">speciality </w:t>
      </w:r>
      <w:r w:rsidR="00F63F5C">
        <w:t xml:space="preserve">modules </w:t>
      </w:r>
      <w:r w:rsidR="0090378A">
        <w:t>‘Mental health and smoking cessation’ and ‘Pregnancy and smoking cessation’</w:t>
      </w:r>
      <w:r w:rsidR="00663A39">
        <w:t xml:space="preserve"> to </w:t>
      </w:r>
      <w:r w:rsidR="006F00B4">
        <w:t xml:space="preserve">be able to </w:t>
      </w:r>
      <w:r w:rsidR="00663A39">
        <w:t>provide the service.</w:t>
      </w:r>
    </w:p>
    <w:p w14:paraId="2A863EC7" w14:textId="52F189E6" w:rsidR="00B6595F" w:rsidRDefault="00B6595F" w:rsidP="009A37B7">
      <w:pPr>
        <w:pStyle w:val="Heading2"/>
        <w:numPr>
          <w:ilvl w:val="0"/>
          <w:numId w:val="4"/>
        </w:numPr>
      </w:pPr>
      <w:bookmarkStart w:id="12" w:name="_Toc50128891"/>
      <w:r>
        <w:t>Service promotion</w:t>
      </w:r>
      <w:bookmarkEnd w:id="12"/>
    </w:p>
    <w:p w14:paraId="6A408CEB" w14:textId="67D29F00" w:rsidR="00CF4FB0" w:rsidRDefault="009567E2" w:rsidP="00CF4FB0">
      <w:r>
        <w:t>The Hospital Trust will be responsible for promoting this service.</w:t>
      </w:r>
      <w:r w:rsidR="00BA1F4E">
        <w:t xml:space="preserve"> </w:t>
      </w:r>
      <w:r w:rsidR="00CF4FB0">
        <w:t xml:space="preserve">The service </w:t>
      </w:r>
      <w:r w:rsidR="00BA1F4E">
        <w:t xml:space="preserve">should </w:t>
      </w:r>
      <w:r w:rsidR="00CF4FB0">
        <w:t xml:space="preserve">not be actively promoted directly to the public by the </w:t>
      </w:r>
      <w:r w:rsidR="00605EF7">
        <w:t xml:space="preserve">community </w:t>
      </w:r>
      <w:r w:rsidR="00CF4FB0">
        <w:t xml:space="preserve">pharmacy. The service is specifically for people </w:t>
      </w:r>
      <w:r w:rsidR="00AB353C">
        <w:t xml:space="preserve">referred from secondary care who choose to continue their </w:t>
      </w:r>
      <w:r w:rsidR="00F646F1">
        <w:t xml:space="preserve">tobacco dependence treatment </w:t>
      </w:r>
      <w:r w:rsidR="00AB353C">
        <w:t>in community pharmacy following discharge from hospital</w:t>
      </w:r>
      <w:r w:rsidR="00851FA2">
        <w:t>, by committing to a standard smoking cessation programme</w:t>
      </w:r>
      <w:r w:rsidR="00AB353C">
        <w:t xml:space="preserve">. The service may </w:t>
      </w:r>
      <w:r w:rsidR="00CF4FB0">
        <w:t xml:space="preserve">not </w:t>
      </w:r>
      <w:r w:rsidR="00AB353C">
        <w:t xml:space="preserve">otherwise </w:t>
      </w:r>
      <w:r w:rsidR="00CF4FB0">
        <w:t xml:space="preserve">be used as an alternative to </w:t>
      </w:r>
      <w:r w:rsidR="00AB353C">
        <w:t xml:space="preserve">existing, locally commissioned </w:t>
      </w:r>
      <w:r w:rsidR="00F646F1">
        <w:t>specialist stop smoking support</w:t>
      </w:r>
      <w:r w:rsidR="00CF4FB0">
        <w:t>.</w:t>
      </w:r>
    </w:p>
    <w:p w14:paraId="17441E6A" w14:textId="2A7EBE8A" w:rsidR="00CF4FB0" w:rsidRDefault="00CF4FB0" w:rsidP="00CF4FB0">
      <w:r>
        <w:t xml:space="preserve">The service only applies to referrals from </w:t>
      </w:r>
      <w:r w:rsidR="00AB353C">
        <w:t>secondary care</w:t>
      </w:r>
      <w:r w:rsidR="004704A2">
        <w:t>. P</w:t>
      </w:r>
      <w:r>
        <w:t xml:space="preserve">atients presenting at the pharmacy without a referral </w:t>
      </w:r>
      <w:r w:rsidR="001F12ED">
        <w:t xml:space="preserve">having been sent </w:t>
      </w:r>
      <w:r>
        <w:t>are not eligible for the service and should be treated in the same way as other patients who present directly at the pharmacy.</w:t>
      </w:r>
    </w:p>
    <w:p w14:paraId="3E68FD28" w14:textId="02F0D7D3" w:rsidR="0049016E" w:rsidRDefault="0049016E" w:rsidP="0049016E">
      <w:r>
        <w:t xml:space="preserve">The pharmacy </w:t>
      </w:r>
      <w:r w:rsidR="00386179">
        <w:t xml:space="preserve">should display </w:t>
      </w:r>
      <w:r w:rsidR="00F451E3">
        <w:t xml:space="preserve">an appropriate range of </w:t>
      </w:r>
      <w:r w:rsidR="00BB3304">
        <w:t>n</w:t>
      </w:r>
      <w:r w:rsidR="00F451E3">
        <w:t>ational Smoke Free branded material</w:t>
      </w:r>
      <w:r w:rsidR="00CC3193">
        <w:t xml:space="preserve"> to support </w:t>
      </w:r>
      <w:r w:rsidR="0051510E">
        <w:t xml:space="preserve">any person in the pharmacy </w:t>
      </w:r>
      <w:r w:rsidR="00CC3193">
        <w:t xml:space="preserve">to access </w:t>
      </w:r>
      <w:r w:rsidR="0051510E">
        <w:t xml:space="preserve">a </w:t>
      </w:r>
      <w:r w:rsidR="00CC3193">
        <w:t xml:space="preserve">route </w:t>
      </w:r>
      <w:r w:rsidR="00F47135">
        <w:t xml:space="preserve">suited </w:t>
      </w:r>
      <w:r w:rsidR="00E9407A">
        <w:t>to stop smoking</w:t>
      </w:r>
      <w:r w:rsidR="00CC3193">
        <w:t>.</w:t>
      </w:r>
      <w:r w:rsidR="00D23E51">
        <w:t xml:space="preserve"> </w:t>
      </w:r>
      <w:r w:rsidR="00FA039E">
        <w:t xml:space="preserve">Participation </w:t>
      </w:r>
      <w:r>
        <w:t xml:space="preserve">in health promotion campaigns </w:t>
      </w:r>
      <w:r w:rsidR="00D23E51">
        <w:t xml:space="preserve">such as </w:t>
      </w:r>
      <w:r>
        <w:t>national No Smoking Day in March and Stoptober in October</w:t>
      </w:r>
      <w:r w:rsidR="00D23E51">
        <w:t xml:space="preserve"> are encouraged.</w:t>
      </w:r>
    </w:p>
    <w:p w14:paraId="6D6DC4AF" w14:textId="77CB6B06" w:rsidR="00B6595F" w:rsidRPr="009A6E79" w:rsidRDefault="00B6595F" w:rsidP="009A37B7">
      <w:pPr>
        <w:pStyle w:val="Heading2"/>
        <w:numPr>
          <w:ilvl w:val="0"/>
          <w:numId w:val="4"/>
        </w:numPr>
      </w:pPr>
      <w:bookmarkStart w:id="13" w:name="_Toc50128892"/>
      <w:r w:rsidRPr="009A6E79">
        <w:t>How to claim payment</w:t>
      </w:r>
      <w:bookmarkEnd w:id="13"/>
    </w:p>
    <w:p w14:paraId="1E08CC72" w14:textId="195AE72D" w:rsidR="00AB353C" w:rsidRDefault="00EF214F" w:rsidP="00AB353C">
      <w:r>
        <w:t xml:space="preserve">Payments vary depending on the level of service </w:t>
      </w:r>
      <w:r w:rsidR="007B4D31">
        <w:t xml:space="preserve">and type of activity </w:t>
      </w:r>
      <w:r>
        <w:t>being provided</w:t>
      </w:r>
      <w:r w:rsidR="007B4D31">
        <w:t>. Refer to the service specification for full details.</w:t>
      </w:r>
    </w:p>
    <w:p w14:paraId="529801A9" w14:textId="76943DAC" w:rsidR="00AB353C" w:rsidRDefault="00AB353C" w:rsidP="00AB353C">
      <w:r>
        <w:lastRenderedPageBreak/>
        <w:t>Claims for payments should be made monthly, via the</w:t>
      </w:r>
      <w:r w:rsidR="00E66D65">
        <w:t xml:space="preserve"> </w:t>
      </w:r>
      <w:r w:rsidR="00896B2B">
        <w:t>relevant submission</w:t>
      </w:r>
      <w:r w:rsidR="005D6945">
        <w:t xml:space="preserve"> form </w:t>
      </w:r>
      <w:r w:rsidR="003877E3">
        <w:t xml:space="preserve">provided under the </w:t>
      </w:r>
      <w:r w:rsidR="00E66D65">
        <w:t xml:space="preserve">Local Payment </w:t>
      </w:r>
      <w:r w:rsidR="003877E3">
        <w:t>Application.</w:t>
      </w:r>
      <w:r>
        <w:t xml:space="preserve"> Contractors should confirm with their </w:t>
      </w:r>
      <w:r w:rsidR="00CE2448">
        <w:t>electronic referral</w:t>
      </w:r>
      <w:r>
        <w:t xml:space="preserve"> system provider whether they will need to submit a manual payment claim, or whether the </w:t>
      </w:r>
      <w:r w:rsidR="00CE2448">
        <w:t>electronic referral</w:t>
      </w:r>
      <w:r>
        <w:t xml:space="preserve"> system will create a month end collated activity report or payment claim for their approval prior to it being submitted </w:t>
      </w:r>
      <w:r w:rsidR="00F21844">
        <w:t xml:space="preserve">by </w:t>
      </w:r>
      <w:r w:rsidR="00A026CA">
        <w:t xml:space="preserve">the agreed </w:t>
      </w:r>
      <w:r w:rsidR="00DA0C5A">
        <w:t>Local Payment Application</w:t>
      </w:r>
      <w:r>
        <w:t xml:space="preserve">. </w:t>
      </w:r>
    </w:p>
    <w:p w14:paraId="0A8663E0" w14:textId="558980F8" w:rsidR="00B6595F" w:rsidRDefault="002D576F" w:rsidP="009A37B7">
      <w:pPr>
        <w:pStyle w:val="Heading2"/>
        <w:numPr>
          <w:ilvl w:val="0"/>
          <w:numId w:val="4"/>
        </w:numPr>
      </w:pPr>
      <w:bookmarkStart w:id="14" w:name="_Toc50128893"/>
      <w:r>
        <w:t>How to withdraw from providing the service</w:t>
      </w:r>
      <w:bookmarkEnd w:id="14"/>
    </w:p>
    <w:p w14:paraId="17258848" w14:textId="6593F958" w:rsidR="00AB353C" w:rsidRPr="00AB353C" w:rsidRDefault="00AB353C" w:rsidP="00AB353C">
      <w:r w:rsidRPr="00AB353C">
        <w:t xml:space="preserve">If the pharmacy contractor wishes to stop providing the service, they must notify NHS England that they are no longer going to provide the service via </w:t>
      </w:r>
      <w:r w:rsidR="00A27861">
        <w:t>email</w:t>
      </w:r>
      <w:r w:rsidR="00081509">
        <w:t xml:space="preserve"> </w:t>
      </w:r>
      <w:hyperlink r:id="rId25" w:history="1">
        <w:r w:rsidR="00081509" w:rsidRPr="00856403">
          <w:rPr>
            <w:rStyle w:val="Hyperlink"/>
          </w:rPr>
          <w:t>england.pharmacyintegration@nhs.net</w:t>
        </w:r>
      </w:hyperlink>
      <w:r w:rsidR="00081509">
        <w:t xml:space="preserve">, </w:t>
      </w:r>
      <w:r w:rsidRPr="00AB353C">
        <w:t>giving at least one month’s notice prior to cessation of the service, to ensure that accurate payments can be made and all referrals are closed.</w:t>
      </w:r>
    </w:p>
    <w:p w14:paraId="1D2E20E7" w14:textId="090C844A" w:rsidR="00AB353C" w:rsidRDefault="00ED6FC2" w:rsidP="00943A0A">
      <w:pPr>
        <w:pStyle w:val="Heading1"/>
        <w:pageBreakBefore/>
      </w:pPr>
      <w:r w:rsidRPr="00DE37A6">
        <w:lastRenderedPageBreak/>
        <w:t>Part B</w:t>
      </w:r>
      <w:r w:rsidR="003768E8">
        <w:t xml:space="preserve"> f</w:t>
      </w:r>
      <w:r w:rsidR="00094E3A">
        <w:t xml:space="preserve">or </w:t>
      </w:r>
      <w:r w:rsidR="003768E8">
        <w:t>p</w:t>
      </w:r>
      <w:r>
        <w:t>harmacist</w:t>
      </w:r>
      <w:r w:rsidR="00203A51">
        <w:t xml:space="preserve">s providing the service and others </w:t>
      </w:r>
      <w:r w:rsidR="00741BC5">
        <w:t>that need more detailed information</w:t>
      </w:r>
    </w:p>
    <w:p w14:paraId="0DB0EDF3" w14:textId="77777777" w:rsidR="00AB353C" w:rsidRPr="00774FC4" w:rsidRDefault="00AB353C" w:rsidP="00AB353C">
      <w:r w:rsidRPr="00AB353C">
        <w:t>This part of the toolkit provides more detail to help with the provision of each element of the service</w:t>
      </w:r>
      <w:r>
        <w:t xml:space="preserve"> and should be read in conjunction with the service level agreement and the service specification.</w:t>
      </w:r>
    </w:p>
    <w:p w14:paraId="4FE089DE" w14:textId="16F15D49" w:rsidR="007A5F83" w:rsidRDefault="007A5F83" w:rsidP="00AD0FF7">
      <w:pPr>
        <w:pStyle w:val="Heading2"/>
        <w:numPr>
          <w:ilvl w:val="0"/>
          <w:numId w:val="4"/>
        </w:numPr>
      </w:pPr>
      <w:bookmarkStart w:id="15" w:name="_Toc50128894"/>
      <w:r w:rsidRPr="007B4D31">
        <w:t xml:space="preserve">Registering for the </w:t>
      </w:r>
      <w:r w:rsidR="00CF4FB0" w:rsidRPr="007B4D31">
        <w:t xml:space="preserve">NHS </w:t>
      </w:r>
      <w:r w:rsidRPr="007B4D31">
        <w:t>SCTC service</w:t>
      </w:r>
      <w:bookmarkEnd w:id="15"/>
      <w:r w:rsidRPr="007B4D31">
        <w:t xml:space="preserve"> </w:t>
      </w:r>
    </w:p>
    <w:p w14:paraId="3B7AD4F0" w14:textId="605890DE" w:rsidR="003F2661" w:rsidRPr="003F2661" w:rsidRDefault="00586DB3">
      <w:pPr>
        <w:pStyle w:val="p1"/>
        <w:divId w:val="130097158"/>
      </w:pPr>
      <w:r>
        <w:t>Please follow the following link</w:t>
      </w:r>
      <w:r w:rsidR="003F2661" w:rsidRPr="003F2661">
        <w:t xml:space="preserve"> </w:t>
      </w:r>
      <w:hyperlink r:id="rId26" w:history="1">
        <w:r w:rsidR="003F2661" w:rsidRPr="003F2661">
          <w:rPr>
            <w:color w:val="0000FF"/>
            <w:u w:val="single"/>
          </w:rPr>
          <w:t>https://www.nhsbsa.nhs.uk/smoking-cessation-referral-secondary-care-community-pharmacy-service-pilot</w:t>
        </w:r>
      </w:hyperlink>
    </w:p>
    <w:p w14:paraId="7415E37C" w14:textId="7247D5FF" w:rsidR="007A5F83" w:rsidRDefault="007A5F83" w:rsidP="007A5F83"/>
    <w:p w14:paraId="06C50416" w14:textId="13716306" w:rsidR="007A5F83" w:rsidRPr="0029042A" w:rsidRDefault="001530E8" w:rsidP="007A5F83">
      <w:r>
        <w:rPr>
          <w:noProof/>
          <w:lang w:eastAsia="en-GB"/>
        </w:rPr>
        <w:drawing>
          <wp:inline distT="0" distB="0" distL="0" distR="0" wp14:anchorId="7FF0960C" wp14:editId="52396283">
            <wp:extent cx="5731510" cy="19342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1934210"/>
                    </a:xfrm>
                    <a:prstGeom prst="rect">
                      <a:avLst/>
                    </a:prstGeom>
                  </pic:spPr>
                </pic:pic>
              </a:graphicData>
            </a:graphic>
          </wp:inline>
        </w:drawing>
      </w:r>
    </w:p>
    <w:p w14:paraId="4F3A732B" w14:textId="010432CE" w:rsidR="007A5F83" w:rsidRDefault="007A5F83" w:rsidP="007A5F83">
      <w:r>
        <w:t xml:space="preserve">Once on the Registration page, it is recommended that you </w:t>
      </w:r>
      <w:r w:rsidR="00467DC1">
        <w:t xml:space="preserve">read the information </w:t>
      </w:r>
      <w:r w:rsidR="00B54F02">
        <w:t>about the project</w:t>
      </w:r>
      <w:r w:rsidR="00B84D7E">
        <w:t xml:space="preserve"> and ensure you understand your</w:t>
      </w:r>
      <w:r>
        <w:t xml:space="preserve"> requirements for providing the service and the service specification, if you </w:t>
      </w:r>
      <w:r w:rsidR="00912E37">
        <w:t>have not</w:t>
      </w:r>
      <w:r>
        <w:t xml:space="preserve"> already done so.</w:t>
      </w:r>
    </w:p>
    <w:p w14:paraId="106114C9" w14:textId="2DBE71C3" w:rsidR="007A5F83" w:rsidRDefault="007A5F83" w:rsidP="007A5F83">
      <w:r>
        <w:t xml:space="preserve">If you have already read and understand the requirements for providing the service and the service specification, </w:t>
      </w:r>
      <w:r w:rsidR="00831148">
        <w:t xml:space="preserve">and you </w:t>
      </w:r>
      <w:r w:rsidR="00920F30">
        <w:t xml:space="preserve">wish to register for this pilot service, </w:t>
      </w:r>
      <w:r>
        <w:t>select “</w:t>
      </w:r>
      <w:r w:rsidR="00920F30">
        <w:t>Register</w:t>
      </w:r>
      <w:r>
        <w:t>” at the bottom of the page.</w:t>
      </w:r>
    </w:p>
    <w:p w14:paraId="77672687" w14:textId="6D488896" w:rsidR="007A5F83" w:rsidRPr="0029042A" w:rsidRDefault="00831148" w:rsidP="007A5F83">
      <w:r w:rsidRPr="00831148">
        <w:rPr>
          <w:noProof/>
          <w:lang w:eastAsia="en-GB"/>
        </w:rPr>
        <w:drawing>
          <wp:inline distT="0" distB="0" distL="0" distR="0" wp14:anchorId="12ACCA0C" wp14:editId="78815E9F">
            <wp:extent cx="5731510" cy="963295"/>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963295"/>
                    </a:xfrm>
                    <a:prstGeom prst="rect">
                      <a:avLst/>
                    </a:prstGeom>
                  </pic:spPr>
                </pic:pic>
              </a:graphicData>
            </a:graphic>
          </wp:inline>
        </w:drawing>
      </w:r>
    </w:p>
    <w:p w14:paraId="07AC5C4B" w14:textId="77777777" w:rsidR="00BB6E70" w:rsidRDefault="00BB6E70" w:rsidP="007A5F83"/>
    <w:p w14:paraId="6A873934" w14:textId="77777777" w:rsidR="00BB6E70" w:rsidRDefault="00BB6E70" w:rsidP="007A5F83"/>
    <w:p w14:paraId="078DEF91" w14:textId="77777777" w:rsidR="00BB6E70" w:rsidRDefault="00BB6E70" w:rsidP="007A5F83"/>
    <w:p w14:paraId="1D6FF3F6" w14:textId="77777777" w:rsidR="00BB6E70" w:rsidRDefault="00BB6E70" w:rsidP="007A5F83"/>
    <w:p w14:paraId="59E38A23" w14:textId="6B2C4C17" w:rsidR="00BB6E70" w:rsidRDefault="00146029" w:rsidP="007A5F83">
      <w:r>
        <w:t xml:space="preserve">Please answer all the questions as </w:t>
      </w:r>
      <w:r w:rsidR="00BB6E70">
        <w:t>prompted and click next to proceed.</w:t>
      </w:r>
    </w:p>
    <w:p w14:paraId="27948256" w14:textId="31C36B30" w:rsidR="00BB6E70" w:rsidRDefault="00BB6E70" w:rsidP="007A5F83">
      <w:r w:rsidRPr="00BB6E70">
        <w:rPr>
          <w:noProof/>
          <w:lang w:eastAsia="en-GB"/>
        </w:rPr>
        <w:drawing>
          <wp:inline distT="0" distB="0" distL="0" distR="0" wp14:anchorId="30F3D42D" wp14:editId="06417561">
            <wp:extent cx="5731510" cy="1045845"/>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1045845"/>
                    </a:xfrm>
                    <a:prstGeom prst="rect">
                      <a:avLst/>
                    </a:prstGeom>
                  </pic:spPr>
                </pic:pic>
              </a:graphicData>
            </a:graphic>
          </wp:inline>
        </w:drawing>
      </w:r>
    </w:p>
    <w:p w14:paraId="0F5E3A9E" w14:textId="03790103" w:rsidR="00F65927" w:rsidRDefault="00C9507C" w:rsidP="00A355D0">
      <w:r>
        <w:t>Y</w:t>
      </w:r>
      <w:r w:rsidR="007A5F83">
        <w:t xml:space="preserve">ou </w:t>
      </w:r>
      <w:r>
        <w:t>will be</w:t>
      </w:r>
      <w:r w:rsidR="007A5F83">
        <w:t xml:space="preserve"> asked to confirm that the email shown in the box is the correct shared </w:t>
      </w:r>
      <w:proofErr w:type="spellStart"/>
      <w:r w:rsidR="007A5F83">
        <w:t>NHSmail</w:t>
      </w:r>
      <w:proofErr w:type="spellEnd"/>
      <w:r w:rsidR="007A5F83">
        <w:t xml:space="preserve"> email address (which must be in the following format: </w:t>
      </w:r>
      <w:r w:rsidR="00F65927" w:rsidRPr="00F65927">
        <w:t>nhspharmacy.location.pharmacynameODScode@nhs.net</w:t>
      </w:r>
      <w:r w:rsidR="007A5F83">
        <w:t xml:space="preserve">). </w:t>
      </w:r>
    </w:p>
    <w:p w14:paraId="2B1EFAA2" w14:textId="15502484" w:rsidR="007A5F83" w:rsidRPr="00A4135A" w:rsidRDefault="007A5F83" w:rsidP="007A5F83">
      <w:pPr>
        <w:rPr>
          <w:rStyle w:val="Strong"/>
        </w:rPr>
      </w:pPr>
      <w:r w:rsidRPr="00A4135A">
        <w:rPr>
          <w:rStyle w:val="Strong"/>
        </w:rPr>
        <w:t>This</w:t>
      </w:r>
      <w:r w:rsidR="00A355D0" w:rsidRPr="00A4135A">
        <w:rPr>
          <w:rStyle w:val="Strong"/>
        </w:rPr>
        <w:t xml:space="preserve"> </w:t>
      </w:r>
      <w:r w:rsidRPr="00A4135A">
        <w:rPr>
          <w:rStyle w:val="Strong"/>
        </w:rPr>
        <w:t xml:space="preserve">email is </w:t>
      </w:r>
      <w:r w:rsidR="005632E3">
        <w:rPr>
          <w:rStyle w:val="Strong"/>
        </w:rPr>
        <w:t xml:space="preserve">either </w:t>
      </w:r>
      <w:r w:rsidRPr="00A4135A">
        <w:rPr>
          <w:rStyle w:val="Strong"/>
        </w:rPr>
        <w:t xml:space="preserve">the back-up to the </w:t>
      </w:r>
      <w:r w:rsidR="00CE2448">
        <w:rPr>
          <w:rStyle w:val="Strong"/>
        </w:rPr>
        <w:t>electronic referral</w:t>
      </w:r>
      <w:r w:rsidR="0029042A" w:rsidRPr="00A4135A">
        <w:rPr>
          <w:rStyle w:val="Strong"/>
        </w:rPr>
        <w:t xml:space="preserve"> </w:t>
      </w:r>
      <w:r w:rsidR="00A4135A" w:rsidRPr="00A4135A">
        <w:rPr>
          <w:rStyle w:val="Strong"/>
        </w:rPr>
        <w:t>system</w:t>
      </w:r>
      <w:r w:rsidR="005632E3">
        <w:rPr>
          <w:rStyle w:val="Strong"/>
        </w:rPr>
        <w:t>, or the primary means of referral</w:t>
      </w:r>
      <w:r w:rsidR="00A4135A" w:rsidRPr="00A4135A">
        <w:rPr>
          <w:rStyle w:val="Strong"/>
        </w:rPr>
        <w:t>,</w:t>
      </w:r>
      <w:r w:rsidRPr="00A4135A">
        <w:rPr>
          <w:rStyle w:val="Strong"/>
        </w:rPr>
        <w:t xml:space="preserve"> and it is important that this is checked and that it is correct.</w:t>
      </w:r>
    </w:p>
    <w:p w14:paraId="2739745C" w14:textId="1C7EDA08" w:rsidR="00051656" w:rsidRPr="0029042A" w:rsidRDefault="007A5F83" w:rsidP="00051656">
      <w:r>
        <w:t>Finally, click the “Register” button. The message below will then appear to confirm that your registration request has been sent and received at the NHS</w:t>
      </w:r>
      <w:r w:rsidR="002F4A49">
        <w:t xml:space="preserve"> BSA</w:t>
      </w:r>
      <w:r>
        <w:t>.</w:t>
      </w:r>
    </w:p>
    <w:p w14:paraId="4EE27DCB" w14:textId="3C67701C" w:rsidR="007A5F83" w:rsidRDefault="007A5F83" w:rsidP="007A5F83">
      <w:r>
        <w:t xml:space="preserve">A confirmation email will be sent to your shared </w:t>
      </w:r>
      <w:proofErr w:type="spellStart"/>
      <w:r>
        <w:t>NHSmail</w:t>
      </w:r>
      <w:proofErr w:type="spellEnd"/>
      <w:r>
        <w:t xml:space="preserve"> account. Once this is received, you are registered to provide the service.</w:t>
      </w:r>
    </w:p>
    <w:p w14:paraId="70F53CDB" w14:textId="6BC8D15F" w:rsidR="007A5F83" w:rsidRPr="00441481" w:rsidRDefault="007A5F83" w:rsidP="007A5F83">
      <w:pPr>
        <w:rPr>
          <w:rStyle w:val="Strong"/>
        </w:rPr>
      </w:pPr>
      <w:r w:rsidRPr="00441481">
        <w:rPr>
          <w:rStyle w:val="Strong"/>
        </w:rPr>
        <w:t xml:space="preserve">Pharmacy contractors who wish to provide the </w:t>
      </w:r>
      <w:r w:rsidR="00CF4FB0">
        <w:rPr>
          <w:rStyle w:val="Strong"/>
        </w:rPr>
        <w:t>NHS SCTC</w:t>
      </w:r>
      <w:r w:rsidR="005C06BB" w:rsidRPr="00441481">
        <w:rPr>
          <w:rStyle w:val="Strong"/>
        </w:rPr>
        <w:t xml:space="preserve"> service</w:t>
      </w:r>
      <w:r w:rsidRPr="00441481">
        <w:rPr>
          <w:rStyle w:val="Strong"/>
        </w:rPr>
        <w:t xml:space="preserve"> and who previously provided </w:t>
      </w:r>
      <w:r w:rsidR="00A656D6" w:rsidRPr="00441481">
        <w:rPr>
          <w:rStyle w:val="Strong"/>
        </w:rPr>
        <w:t xml:space="preserve">other </w:t>
      </w:r>
      <w:r w:rsidRPr="00441481">
        <w:rPr>
          <w:rStyle w:val="Strong"/>
        </w:rPr>
        <w:t xml:space="preserve">NHS </w:t>
      </w:r>
      <w:r w:rsidR="00921AB3" w:rsidRPr="00441481">
        <w:rPr>
          <w:rStyle w:val="Strong"/>
        </w:rPr>
        <w:t xml:space="preserve">Smoking cessation services </w:t>
      </w:r>
      <w:r w:rsidRPr="00441481">
        <w:rPr>
          <w:rStyle w:val="Strong"/>
        </w:rPr>
        <w:t xml:space="preserve">MUST </w:t>
      </w:r>
      <w:r w:rsidR="00921AB3" w:rsidRPr="00441481">
        <w:rPr>
          <w:rStyle w:val="Strong"/>
        </w:rPr>
        <w:t xml:space="preserve">still </w:t>
      </w:r>
      <w:r w:rsidRPr="00441481">
        <w:rPr>
          <w:rStyle w:val="Strong"/>
        </w:rPr>
        <w:t xml:space="preserve">register to provide the </w:t>
      </w:r>
      <w:r w:rsidR="00CF4FB0">
        <w:rPr>
          <w:rStyle w:val="Strong"/>
        </w:rPr>
        <w:t>NHS SCTC</w:t>
      </w:r>
      <w:r w:rsidR="00921AB3" w:rsidRPr="00441481">
        <w:rPr>
          <w:rStyle w:val="Strong"/>
        </w:rPr>
        <w:t xml:space="preserve"> service</w:t>
      </w:r>
      <w:r w:rsidRPr="00441481">
        <w:rPr>
          <w:rStyle w:val="Strong"/>
        </w:rPr>
        <w:t>.</w:t>
      </w:r>
    </w:p>
    <w:p w14:paraId="03D224E1" w14:textId="77777777" w:rsidR="007B1450" w:rsidRDefault="007B1450" w:rsidP="007B1450">
      <w:pPr>
        <w:pStyle w:val="Heading2"/>
        <w:numPr>
          <w:ilvl w:val="0"/>
          <w:numId w:val="4"/>
        </w:numPr>
      </w:pPr>
      <w:bookmarkStart w:id="16" w:name="_Toc50128895"/>
      <w:r w:rsidRPr="00B464F2">
        <w:t>How should I involve my pharmacy team</w:t>
      </w:r>
      <w:r>
        <w:t>?</w:t>
      </w:r>
      <w:bookmarkEnd w:id="16"/>
    </w:p>
    <w:p w14:paraId="2FDD6BBC" w14:textId="77777777" w:rsidR="007B1450" w:rsidRDefault="007B1450" w:rsidP="007B1450">
      <w:r>
        <w:t>It is always easier to provide any new pharmacy service if the full team are aware of what is being introduced and know how the service will operate. You may want to consider:</w:t>
      </w:r>
    </w:p>
    <w:p w14:paraId="5C7AD447" w14:textId="77777777" w:rsidR="007B1450" w:rsidRDefault="007B1450" w:rsidP="007B1450">
      <w:pPr>
        <w:pStyle w:val="ListParagraphBullet"/>
      </w:pPr>
      <w:r>
        <w:t>Holding a briefing session for your team.</w:t>
      </w:r>
    </w:p>
    <w:p w14:paraId="6F2E7E7C" w14:textId="341949D8" w:rsidR="007B1450" w:rsidRDefault="007B1450" w:rsidP="007B1450">
      <w:pPr>
        <w:pStyle w:val="ListParagraphBullet"/>
      </w:pPr>
      <w:r>
        <w:t>Providing them with the one-page overview on how the service will work (</w:t>
      </w:r>
      <w:r w:rsidR="00DE24EF">
        <w:t>A</w:t>
      </w:r>
      <w:r w:rsidR="001928DA">
        <w:t xml:space="preserve">ppendix </w:t>
      </w:r>
      <w:r>
        <w:t>A).</w:t>
      </w:r>
    </w:p>
    <w:p w14:paraId="65B73AF4" w14:textId="77777777" w:rsidR="007B1450" w:rsidRDefault="007B1450" w:rsidP="007B1450">
      <w:pPr>
        <w:pStyle w:val="ListParagraphBullet"/>
      </w:pPr>
      <w:r>
        <w:t>Discussing as a team how you can work collectively to make the service a success.</w:t>
      </w:r>
    </w:p>
    <w:p w14:paraId="415D8FA9" w14:textId="77777777" w:rsidR="007B1450" w:rsidRDefault="007B1450" w:rsidP="007B1450">
      <w:pPr>
        <w:pStyle w:val="ListParagraphBullet"/>
      </w:pPr>
      <w:r>
        <w:t>Making sure team members and locums are clear on the daily activity required, such as checking for referrals.</w:t>
      </w:r>
    </w:p>
    <w:p w14:paraId="3D5D2B40" w14:textId="77777777" w:rsidR="007B1450" w:rsidRDefault="007B1450" w:rsidP="007B1450">
      <w:pPr>
        <w:pStyle w:val="ListParagraphBullet"/>
      </w:pPr>
      <w:r>
        <w:t>Making sure team members and locums know how to identify a walk-in patient who may have been referred from NHS 111.</w:t>
      </w:r>
    </w:p>
    <w:p w14:paraId="05ACF7DC" w14:textId="7B58BCC4" w:rsidR="00A3793C" w:rsidRDefault="00B90D30" w:rsidP="007B1450">
      <w:pPr>
        <w:pStyle w:val="Heading2"/>
        <w:numPr>
          <w:ilvl w:val="0"/>
          <w:numId w:val="4"/>
        </w:numPr>
      </w:pPr>
      <w:bookmarkStart w:id="17" w:name="_Toc50128896"/>
      <w:r>
        <w:lastRenderedPageBreak/>
        <w:t xml:space="preserve">NHS Smoking </w:t>
      </w:r>
      <w:r w:rsidR="00EA409D">
        <w:t>C</w:t>
      </w:r>
      <w:r>
        <w:t xml:space="preserve">essation </w:t>
      </w:r>
      <w:r w:rsidR="00EA409D">
        <w:t>Transfer of Care</w:t>
      </w:r>
      <w:bookmarkEnd w:id="17"/>
    </w:p>
    <w:p w14:paraId="4A6D406B" w14:textId="099188BD" w:rsidR="001209E7" w:rsidRDefault="001209E7" w:rsidP="001209E7">
      <w:pPr>
        <w:pStyle w:val="Heading3"/>
      </w:pPr>
      <w:r w:rsidRPr="001209E7">
        <w:t>Referral from secondary care</w:t>
      </w:r>
    </w:p>
    <w:p w14:paraId="1E407E7A" w14:textId="5FC6FB93" w:rsidR="00F52FDC" w:rsidRDefault="0048664F" w:rsidP="001209E7">
      <w:r>
        <w:t xml:space="preserve">Check the electronic referral system regularly. </w:t>
      </w:r>
      <w:r w:rsidR="00297AC1">
        <w:t xml:space="preserve">The </w:t>
      </w:r>
      <w:r w:rsidR="00BD33F8">
        <w:t xml:space="preserve">pharmacy will </w:t>
      </w:r>
      <w:r w:rsidR="004A5C5C">
        <w:t xml:space="preserve">receive </w:t>
      </w:r>
      <w:r w:rsidR="00444AE1">
        <w:t>a referral at the point of discharge</w:t>
      </w:r>
      <w:r w:rsidR="00724EC2">
        <w:t xml:space="preserve">. Service users will be discharged from hospital with a </w:t>
      </w:r>
      <w:r w:rsidR="00906818">
        <w:t>two-week</w:t>
      </w:r>
      <w:r w:rsidR="00724EC2">
        <w:t xml:space="preserve"> supply of NRT or varenicline</w:t>
      </w:r>
      <w:r w:rsidR="00984C19">
        <w:t>*</w:t>
      </w:r>
      <w:r w:rsidR="00444AE1">
        <w:t xml:space="preserve"> and </w:t>
      </w:r>
      <w:r w:rsidR="0046393F">
        <w:t>asked to contact the pharmacy within</w:t>
      </w:r>
      <w:r w:rsidR="00560C09">
        <w:t xml:space="preserve"> </w:t>
      </w:r>
      <w:r w:rsidR="008F54CF">
        <w:t>five working days</w:t>
      </w:r>
      <w:r w:rsidR="0046393F">
        <w:t xml:space="preserve"> to arrange an appointment.</w:t>
      </w:r>
      <w:r w:rsidR="00A0556B">
        <w:t xml:space="preserve"> </w:t>
      </w:r>
      <w:r w:rsidR="00E93E28">
        <w:t>I</w:t>
      </w:r>
      <w:r w:rsidR="00107A0B">
        <w:t xml:space="preserve">f </w:t>
      </w:r>
      <w:r w:rsidR="00D22C1C">
        <w:t>thei</w:t>
      </w:r>
      <w:r w:rsidR="00724EC2">
        <w:t xml:space="preserve">r </w:t>
      </w:r>
      <w:r w:rsidR="00483763">
        <w:t xml:space="preserve">treatment </w:t>
      </w:r>
      <w:r w:rsidR="000F1D7C">
        <w:t>is proving to be ineffective</w:t>
      </w:r>
      <w:r w:rsidR="00E93E28">
        <w:t xml:space="preserve"> the service user may contact the pharmacy</w:t>
      </w:r>
      <w:r w:rsidR="00BC282B">
        <w:t xml:space="preserve"> soon after discharge</w:t>
      </w:r>
      <w:r w:rsidR="000F1D7C">
        <w:t>.</w:t>
      </w:r>
      <w:r w:rsidR="00BC282B">
        <w:t xml:space="preserve"> </w:t>
      </w:r>
    </w:p>
    <w:p w14:paraId="28FEF039" w14:textId="16619F97" w:rsidR="00257328" w:rsidRDefault="00257328" w:rsidP="00257328">
      <w:pPr>
        <w:pStyle w:val="ListParagraphBullet"/>
        <w:numPr>
          <w:ilvl w:val="0"/>
          <w:numId w:val="0"/>
        </w:numPr>
      </w:pPr>
      <w:r>
        <w:t xml:space="preserve">* Varenicline starter pack </w:t>
      </w:r>
      <w:r w:rsidR="0079633D">
        <w:t>should be supplied by the hospital team</w:t>
      </w:r>
      <w:r w:rsidR="005A7B23">
        <w:t xml:space="preserve">, and if started prior to discharge </w:t>
      </w:r>
      <w:r w:rsidR="00D42C12">
        <w:t xml:space="preserve">the service user </w:t>
      </w:r>
      <w:r w:rsidR="005A7B23">
        <w:t xml:space="preserve">may </w:t>
      </w:r>
      <w:r w:rsidR="00D42C12">
        <w:t xml:space="preserve">have less </w:t>
      </w:r>
      <w:r w:rsidR="005D5EA0">
        <w:t>than a two-week supply</w:t>
      </w:r>
      <w:r w:rsidR="00D42C12">
        <w:t xml:space="preserve"> remaining.</w:t>
      </w:r>
    </w:p>
    <w:p w14:paraId="2F377CC0" w14:textId="5C44B738" w:rsidR="001209E7" w:rsidRDefault="007B4669" w:rsidP="001209E7">
      <w:r>
        <w:t xml:space="preserve">Pharmacies are </w:t>
      </w:r>
      <w:r w:rsidR="005E3C5A">
        <w:t xml:space="preserve">also </w:t>
      </w:r>
      <w:r>
        <w:t xml:space="preserve">requested to attempt to contact </w:t>
      </w:r>
      <w:r w:rsidR="006D1406">
        <w:t>s</w:t>
      </w:r>
      <w:r w:rsidR="00BC282B">
        <w:t>ervice users as detailed in the service specification.</w:t>
      </w:r>
    </w:p>
    <w:p w14:paraId="7652CE71" w14:textId="2D3D9650" w:rsidR="001209E7" w:rsidRDefault="001209E7" w:rsidP="001209E7">
      <w:pPr>
        <w:pStyle w:val="Heading3"/>
      </w:pPr>
      <w:r w:rsidRPr="001209E7">
        <w:t>Consultation with the service user</w:t>
      </w:r>
    </w:p>
    <w:p w14:paraId="35A8D895" w14:textId="77777777" w:rsidR="00592922" w:rsidRDefault="00592922" w:rsidP="00592922">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rPr>
          <w:rStyle w:val="FootnoteReference"/>
        </w:rPr>
        <w:footnoteReference w:id="7"/>
      </w:r>
      <w:r>
        <w:t xml:space="preserve"> 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5ACAC8F9" w14:textId="259FA886" w:rsidR="00102B68" w:rsidRDefault="00102B68" w:rsidP="00102B68">
      <w:r>
        <w:t xml:space="preserve">The following should </w:t>
      </w:r>
      <w:r w:rsidR="004D73AA">
        <w:t xml:space="preserve">routinely </w:t>
      </w:r>
      <w:r>
        <w:t xml:space="preserve">take place during </w:t>
      </w:r>
      <w:r w:rsidR="004D73AA">
        <w:t xml:space="preserve">a </w:t>
      </w:r>
      <w:r>
        <w:t>consultation:</w:t>
      </w:r>
    </w:p>
    <w:p w14:paraId="15FA159A" w14:textId="454738D3" w:rsidR="00D61A67" w:rsidRDefault="00D61A67" w:rsidP="00102B68">
      <w:pPr>
        <w:pStyle w:val="ListParagraphBullet"/>
      </w:pPr>
      <w:r>
        <w:t>CO monitoring and recording with an explanation of the benefit as a motivational tool.</w:t>
      </w:r>
    </w:p>
    <w:p w14:paraId="26E27042" w14:textId="32F0191F" w:rsidR="00CB764A" w:rsidRDefault="00CB764A" w:rsidP="00CB764A">
      <w:pPr>
        <w:pStyle w:val="ListParagraphBullet"/>
      </w:pPr>
      <w:r>
        <w:t xml:space="preserve">Helping </w:t>
      </w:r>
      <w:r w:rsidR="0007126B">
        <w:t>pat</w:t>
      </w:r>
      <w:r>
        <w:t>ients to avoid, escape from or cope with urges to smoke and to manage withdrawal symptoms</w:t>
      </w:r>
      <w:r w:rsidR="008A2929">
        <w:t>.</w:t>
      </w:r>
      <w:r>
        <w:t xml:space="preserve"> </w:t>
      </w:r>
    </w:p>
    <w:p w14:paraId="585BCC85" w14:textId="40008DA8" w:rsidR="00350DBB" w:rsidRDefault="00CB764A" w:rsidP="00102B68">
      <w:pPr>
        <w:pStyle w:val="ListParagraphBullet"/>
      </w:pPr>
      <w:r>
        <w:t xml:space="preserve">Maximising </w:t>
      </w:r>
      <w:r w:rsidR="0007126B">
        <w:t xml:space="preserve">patient </w:t>
      </w:r>
      <w:r>
        <w:t>motivation to remain abstinent and achieve the goal of permanent cessation</w:t>
      </w:r>
      <w:r w:rsidR="008A2929">
        <w:t>.</w:t>
      </w:r>
    </w:p>
    <w:p w14:paraId="4CA3A74A" w14:textId="7047463D" w:rsidR="00CB764A" w:rsidRDefault="00CB764A" w:rsidP="00CB764A">
      <w:pPr>
        <w:pStyle w:val="ListParagraphBullet"/>
      </w:pPr>
      <w:r>
        <w:t xml:space="preserve">Boosting self-confidence </w:t>
      </w:r>
      <w:r w:rsidR="0007126B">
        <w:t>of the patient</w:t>
      </w:r>
      <w:r w:rsidR="008A2929">
        <w:t>.</w:t>
      </w:r>
    </w:p>
    <w:p w14:paraId="6AF01BB3" w14:textId="795E74B0" w:rsidR="00CB764A" w:rsidRDefault="00CB764A" w:rsidP="00102B68">
      <w:pPr>
        <w:pStyle w:val="ListParagraphBullet"/>
      </w:pPr>
      <w:r>
        <w:t>Maximising self-control</w:t>
      </w:r>
      <w:r w:rsidR="008A2929">
        <w:t>.</w:t>
      </w:r>
    </w:p>
    <w:p w14:paraId="50CDDBDD" w14:textId="37AF7EBF" w:rsidR="0007126B" w:rsidRDefault="00CB764A" w:rsidP="00B2797A">
      <w:pPr>
        <w:pStyle w:val="ListParagraphBullet"/>
      </w:pPr>
      <w:r>
        <w:t>Optimising the use of pharmacotherapy</w:t>
      </w:r>
      <w:r w:rsidR="008A2929">
        <w:t>.</w:t>
      </w:r>
    </w:p>
    <w:p w14:paraId="0BD513AD" w14:textId="4932C58D" w:rsidR="00B2797A" w:rsidRDefault="00743EA6" w:rsidP="00B2797A">
      <w:pPr>
        <w:pStyle w:val="ListParagraphBullet"/>
        <w:numPr>
          <w:ilvl w:val="0"/>
          <w:numId w:val="0"/>
        </w:numPr>
      </w:pPr>
      <w:r>
        <w:t xml:space="preserve">During the initial consultation it may be beneficial to </w:t>
      </w:r>
      <w:r w:rsidR="008A0B81">
        <w:t xml:space="preserve">consider offering </w:t>
      </w:r>
      <w:r w:rsidR="00F64F33">
        <w:t>the patient:</w:t>
      </w:r>
    </w:p>
    <w:p w14:paraId="308CD30C" w14:textId="060DB11A" w:rsidR="00102B68" w:rsidRDefault="00D61A67" w:rsidP="00102B68">
      <w:pPr>
        <w:pStyle w:val="ListParagraphBullet"/>
      </w:pPr>
      <w:r>
        <w:t>A</w:t>
      </w:r>
      <w:r w:rsidR="00102B68">
        <w:t xml:space="preserve"> brief discussion about </w:t>
      </w:r>
      <w:r>
        <w:t>nutrition</w:t>
      </w:r>
      <w:r w:rsidR="00102B68">
        <w:t xml:space="preserve">, physical activity, </w:t>
      </w:r>
      <w:r w:rsidR="00236C0E">
        <w:t xml:space="preserve">and </w:t>
      </w:r>
      <w:r w:rsidR="00102B68">
        <w:t>alcohol</w:t>
      </w:r>
      <w:r w:rsidR="00236C0E">
        <w:t xml:space="preserve"> consumption</w:t>
      </w:r>
      <w:r>
        <w:t>.</w:t>
      </w:r>
    </w:p>
    <w:p w14:paraId="25893DFD" w14:textId="693E2B5E" w:rsidR="00102B68" w:rsidRDefault="001066B1" w:rsidP="00102B68">
      <w:pPr>
        <w:pStyle w:val="ListParagraphBullet"/>
      </w:pPr>
      <w:r>
        <w:t>G</w:t>
      </w:r>
      <w:r w:rsidR="00102B68">
        <w:t xml:space="preserve">eneral advice </w:t>
      </w:r>
      <w:r w:rsidR="00F7113A">
        <w:t xml:space="preserve">to promote healthy </w:t>
      </w:r>
      <w:r w:rsidR="00102B68">
        <w:t>behaviours and reducing risk factors in line with the usual advice and information provided</w:t>
      </w:r>
      <w:r w:rsidR="00236C0E">
        <w:t>.</w:t>
      </w:r>
    </w:p>
    <w:p w14:paraId="52D7D91D" w14:textId="6ED53E8E" w:rsidR="00102B68" w:rsidRDefault="00963873" w:rsidP="00657E0E">
      <w:r>
        <w:lastRenderedPageBreak/>
        <w:t>Where necessary, supplementary</w:t>
      </w:r>
      <w:r w:rsidR="00102B68">
        <w:t xml:space="preserve"> written information</w:t>
      </w:r>
      <w:r w:rsidR="00581C07">
        <w:t>,</w:t>
      </w:r>
      <w:r w:rsidR="00102B68">
        <w:t xml:space="preserve"> links to online resources</w:t>
      </w:r>
      <w:r w:rsidR="00581C07">
        <w:t>, or s</w:t>
      </w:r>
      <w:r w:rsidR="00102B68">
        <w:t>ignpost</w:t>
      </w:r>
      <w:r w:rsidR="00581C07">
        <w:t>ing</w:t>
      </w:r>
      <w:r w:rsidR="00102B68">
        <w:t xml:space="preserve"> to </w:t>
      </w:r>
      <w:r w:rsidR="00581C07">
        <w:t xml:space="preserve">other </w:t>
      </w:r>
      <w:r w:rsidR="00102B68">
        <w:t>support services</w:t>
      </w:r>
      <w:r w:rsidR="00581C07">
        <w:t>.</w:t>
      </w:r>
      <w:r w:rsidR="00657E0E">
        <w:t xml:space="preserve"> </w:t>
      </w:r>
      <w:r w:rsidR="00102B68">
        <w:t>Record any advice and signposting provided.</w:t>
      </w:r>
    </w:p>
    <w:p w14:paraId="561F7F4D" w14:textId="1FDE8F96" w:rsidR="0041001B" w:rsidRDefault="0041001B" w:rsidP="0041001B">
      <w:pPr>
        <w:pStyle w:val="Heading3"/>
      </w:pPr>
      <w:r>
        <w:t>Service use</w:t>
      </w:r>
      <w:r w:rsidR="00E2084C">
        <w:t>r</w:t>
      </w:r>
      <w:r w:rsidR="009D46AC">
        <w:t xml:space="preserve"> </w:t>
      </w:r>
      <w:r w:rsidR="00C74E43">
        <w:t>did not attend</w:t>
      </w:r>
    </w:p>
    <w:p w14:paraId="08699FF4" w14:textId="31E9E055" w:rsidR="009C00E2" w:rsidRDefault="002832FF" w:rsidP="009C00E2">
      <w:r>
        <w:t xml:space="preserve">If the </w:t>
      </w:r>
      <w:r w:rsidR="00197CCF">
        <w:t xml:space="preserve">service user </w:t>
      </w:r>
      <w:r>
        <w:t xml:space="preserve">did not </w:t>
      </w:r>
      <w:r w:rsidR="00197CCF">
        <w:t xml:space="preserve">attend </w:t>
      </w:r>
      <w:r w:rsidR="00E850AC">
        <w:t xml:space="preserve">(DNA) </w:t>
      </w:r>
      <w:r w:rsidR="002D62EC">
        <w:t xml:space="preserve">an agreed </w:t>
      </w:r>
      <w:r w:rsidR="00197CCF">
        <w:t xml:space="preserve">appointment </w:t>
      </w:r>
      <w:r w:rsidR="002D62EC">
        <w:t>at the community pharmacy</w:t>
      </w:r>
      <w:r w:rsidR="004B6BFD">
        <w:t xml:space="preserve">, </w:t>
      </w:r>
      <w:r w:rsidR="00197CCF">
        <w:t xml:space="preserve">the pharmacy team should make three attempts to contact the service user to rearrange the appointment. </w:t>
      </w:r>
      <w:r w:rsidR="009C00E2">
        <w:t xml:space="preserve">After three </w:t>
      </w:r>
      <w:r w:rsidR="00325E1A">
        <w:t>attempts, i</w:t>
      </w:r>
      <w:r w:rsidR="009C00E2">
        <w:t xml:space="preserve">f the pharmacy team </w:t>
      </w:r>
      <w:r w:rsidR="00733109">
        <w:t xml:space="preserve">cannot </w:t>
      </w:r>
      <w:r w:rsidR="009C00E2">
        <w:t>contact the service user</w:t>
      </w:r>
      <w:r w:rsidR="00733109">
        <w:t>,</w:t>
      </w:r>
      <w:r w:rsidR="009C00E2">
        <w:t xml:space="preserve"> record a </w:t>
      </w:r>
      <w:r w:rsidR="00AC4C67">
        <w:t>DNA</w:t>
      </w:r>
      <w:r w:rsidR="009C00E2">
        <w:t xml:space="preserve"> entry on the </w:t>
      </w:r>
      <w:r w:rsidR="00CE2448">
        <w:t>electronic referral</w:t>
      </w:r>
      <w:r w:rsidR="00AC4C67">
        <w:t xml:space="preserve"> </w:t>
      </w:r>
      <w:r w:rsidR="009C00E2">
        <w:t>system.</w:t>
      </w:r>
      <w:r w:rsidR="00876B5B">
        <w:t xml:space="preserve"> It </w:t>
      </w:r>
      <w:r w:rsidR="00BC282B">
        <w:t>will</w:t>
      </w:r>
      <w:r w:rsidR="00876B5B">
        <w:t xml:space="preserve"> be assumed that this is a failed attempt to stop smoking. </w:t>
      </w:r>
    </w:p>
    <w:p w14:paraId="383734AD" w14:textId="47896D2D" w:rsidR="00291587" w:rsidRDefault="00197CCF" w:rsidP="00197CCF">
      <w:r>
        <w:t xml:space="preserve">The pharmacist should use professional judgement </w:t>
      </w:r>
      <w:r w:rsidR="00991C6B">
        <w:t xml:space="preserve">to decide </w:t>
      </w:r>
      <w:r>
        <w:t xml:space="preserve">whether </w:t>
      </w:r>
      <w:r w:rsidR="008F0123">
        <w:t xml:space="preserve">it is appropriate to notify </w:t>
      </w:r>
      <w:r>
        <w:t xml:space="preserve">the service user’s GP </w:t>
      </w:r>
      <w:r w:rsidR="00E850AC">
        <w:t>of the DNA</w:t>
      </w:r>
      <w:r>
        <w:t>.</w:t>
      </w:r>
      <w:r w:rsidR="005D3F65">
        <w:t xml:space="preserve"> Particular consideration should be given to people in vulnerable groups.</w:t>
      </w:r>
    </w:p>
    <w:p w14:paraId="4F91CF24" w14:textId="77777777" w:rsidR="001209E7" w:rsidRPr="001209E7" w:rsidRDefault="001209E7" w:rsidP="001209E7">
      <w:pPr>
        <w:pStyle w:val="Heading3"/>
      </w:pPr>
      <w:r w:rsidRPr="001209E7">
        <w:t>Decision to supply</w:t>
      </w:r>
    </w:p>
    <w:p w14:paraId="2B5271EA" w14:textId="07450380" w:rsidR="00CD4EB2" w:rsidRDefault="00CD4EB2" w:rsidP="001209E7">
      <w:r w:rsidRPr="00CD4EB2">
        <w:t xml:space="preserve">Following </w:t>
      </w:r>
      <w:r>
        <w:t xml:space="preserve">a telephone </w:t>
      </w:r>
      <w:r w:rsidR="00565921">
        <w:t xml:space="preserve">or </w:t>
      </w:r>
      <w:r w:rsidRPr="00CD4EB2">
        <w:t>face to face consultation, the pharmacist should use their professional judgement</w:t>
      </w:r>
      <w:r w:rsidR="006A0633">
        <w:t>, with</w:t>
      </w:r>
      <w:r w:rsidR="008E188F">
        <w:t xml:space="preserve"> </w:t>
      </w:r>
      <w:r w:rsidR="00D56F79">
        <w:t xml:space="preserve">reference </w:t>
      </w:r>
      <w:r w:rsidR="006A0633">
        <w:t xml:space="preserve">to </w:t>
      </w:r>
      <w:r w:rsidR="00D56F79">
        <w:t xml:space="preserve">the GSL </w:t>
      </w:r>
      <w:r w:rsidR="00930C52">
        <w:t xml:space="preserve">protocols </w:t>
      </w:r>
      <w:r w:rsidR="00F64F33">
        <w:t>(Appendix</w:t>
      </w:r>
      <w:r w:rsidR="00930C52">
        <w:t xml:space="preserve"> </w:t>
      </w:r>
      <w:r w:rsidR="00B914E0">
        <w:t>E)</w:t>
      </w:r>
      <w:r w:rsidR="006A0633">
        <w:t>,</w:t>
      </w:r>
      <w:r w:rsidR="00D56F79">
        <w:t xml:space="preserve"> </w:t>
      </w:r>
      <w:r w:rsidRPr="00CD4EB2">
        <w:t xml:space="preserve">to determine whether they may supply </w:t>
      </w:r>
      <w:r w:rsidR="00A63A6C">
        <w:t xml:space="preserve">NRT or varenicline in </w:t>
      </w:r>
      <w:r w:rsidRPr="00CD4EB2">
        <w:t xml:space="preserve">accordance with the requirements of the </w:t>
      </w:r>
      <w:r w:rsidR="00565921">
        <w:t xml:space="preserve">Human Medicines Regulations </w:t>
      </w:r>
      <w:r w:rsidRPr="00CD4EB2">
        <w:t>and the service specification.</w:t>
      </w:r>
    </w:p>
    <w:p w14:paraId="11F5EEA5" w14:textId="5D56EA65" w:rsidR="001209E7" w:rsidRPr="001209E7" w:rsidRDefault="00F9371A" w:rsidP="001209E7">
      <w:r>
        <w:t>A quantity</w:t>
      </w:r>
      <w:r w:rsidR="001F1746">
        <w:t xml:space="preserve"> sufficient for </w:t>
      </w:r>
      <w:r w:rsidR="00BC282B">
        <w:t xml:space="preserve">a maximum of </w:t>
      </w:r>
      <w:r w:rsidR="001F1746">
        <w:t>two week</w:t>
      </w:r>
      <w:r w:rsidR="00204B6F">
        <w:t>’s</w:t>
      </w:r>
      <w:r w:rsidR="001F1746">
        <w:t xml:space="preserve"> </w:t>
      </w:r>
      <w:r w:rsidR="00204B6F">
        <w:t xml:space="preserve">treatment should be supplied to coincide with the next appointment. </w:t>
      </w:r>
      <w:r w:rsidR="001209E7" w:rsidRPr="001209E7">
        <w:t>Items and quantities to be supplied</w:t>
      </w:r>
    </w:p>
    <w:p w14:paraId="76873361" w14:textId="1148C26B" w:rsidR="00F70581" w:rsidRDefault="008208B0" w:rsidP="00377EED">
      <w:pPr>
        <w:pStyle w:val="Heading3"/>
      </w:pPr>
      <w:r>
        <w:t xml:space="preserve">Prescription charges </w:t>
      </w:r>
      <w:r w:rsidR="00377EED">
        <w:t>and exemptions</w:t>
      </w:r>
    </w:p>
    <w:p w14:paraId="088D87A3" w14:textId="51E4CE41" w:rsidR="001E4E37" w:rsidRDefault="00F466A2" w:rsidP="00B51BFA">
      <w:r>
        <w:t>T</w:t>
      </w:r>
      <w:r w:rsidRPr="0021175C">
        <w:t xml:space="preserve">he pharmacy </w:t>
      </w:r>
      <w:r>
        <w:t>should follow local process</w:t>
      </w:r>
      <w:r w:rsidR="00A66FA2">
        <w:t>es</w:t>
      </w:r>
      <w:r>
        <w:t xml:space="preserve"> to </w:t>
      </w:r>
      <w:r w:rsidRPr="0021175C">
        <w:t xml:space="preserve">record supply through </w:t>
      </w:r>
      <w:r>
        <w:t xml:space="preserve">the </w:t>
      </w:r>
      <w:r w:rsidRPr="0021175C">
        <w:t>web</w:t>
      </w:r>
      <w:r>
        <w:noBreakHyphen/>
      </w:r>
      <w:r w:rsidRPr="0021175C">
        <w:t>based tool</w:t>
      </w:r>
      <w:r w:rsidR="00492823">
        <w:t xml:space="preserve"> and </w:t>
      </w:r>
      <w:r w:rsidR="00C81CEB">
        <w:t xml:space="preserve">for collecting </w:t>
      </w:r>
      <w:r w:rsidR="008E65F4">
        <w:t xml:space="preserve">prescription </w:t>
      </w:r>
      <w:r w:rsidR="00E57DEC">
        <w:t>charges or</w:t>
      </w:r>
      <w:r w:rsidR="00C81CEB">
        <w:t xml:space="preserve"> exemption status</w:t>
      </w:r>
      <w:r w:rsidR="008E65F4">
        <w:t xml:space="preserve"> (as per FP10 </w:t>
      </w:r>
      <w:r w:rsidR="00194C3B">
        <w:t>declaration)</w:t>
      </w:r>
      <w:r w:rsidR="00834405">
        <w:t>.</w:t>
      </w:r>
    </w:p>
    <w:p w14:paraId="4D54C244" w14:textId="673CD2FF" w:rsidR="00836CCF" w:rsidRDefault="00836CCF" w:rsidP="00B51BFA">
      <w:r>
        <w:t>In all cases, the patient or their representative should be asked for evidence of entitlement to exemption from NHS prescription charges, as per the process applied by pharmacies to NHS prescriptions.</w:t>
      </w:r>
      <w:r w:rsidR="00F466A2">
        <w:t xml:space="preserve"> Where a patient is unable to provide evidence of their exemption from NHS prescription charges, the pharmacy contractor will record this on the reverse o</w:t>
      </w:r>
      <w:r w:rsidR="00FA1575">
        <w:t xml:space="preserve">n </w:t>
      </w:r>
      <w:r w:rsidR="00F466A2">
        <w:t xml:space="preserve">the </w:t>
      </w:r>
      <w:r w:rsidR="00FA1575">
        <w:t>web-based clinical tool</w:t>
      </w:r>
      <w:r w:rsidR="00F466A2">
        <w:t>.</w:t>
      </w:r>
    </w:p>
    <w:p w14:paraId="705BB00A" w14:textId="47B4A269" w:rsidR="00B51BFA" w:rsidRDefault="00942C5B" w:rsidP="00B51BFA">
      <w:r>
        <w:t xml:space="preserve">Records should be maintained </w:t>
      </w:r>
      <w:r w:rsidR="008806DA">
        <w:t xml:space="preserve">for the supply of NRT </w:t>
      </w:r>
      <w:r w:rsidR="00543DC2">
        <w:t xml:space="preserve">or </w:t>
      </w:r>
      <w:r w:rsidR="00987EEB">
        <w:t>varenicline</w:t>
      </w:r>
      <w:r w:rsidR="006F0E67">
        <w:t>. These</w:t>
      </w:r>
      <w:r w:rsidR="00543DC2">
        <w:t xml:space="preserve"> </w:t>
      </w:r>
      <w:r w:rsidR="00B51BFA">
        <w:t xml:space="preserve">should be </w:t>
      </w:r>
      <w:r w:rsidR="006F0E67">
        <w:t>used to verify any claims submitted.</w:t>
      </w:r>
      <w:r w:rsidR="00B51BFA">
        <w:t xml:space="preserve"> </w:t>
      </w:r>
    </w:p>
    <w:p w14:paraId="4D464633" w14:textId="27D40711" w:rsidR="00132FF8" w:rsidRDefault="00132FF8" w:rsidP="00B51BFA">
      <w:r>
        <w:t xml:space="preserve">Please note that some web based clinical tools </w:t>
      </w:r>
      <w:r w:rsidRPr="00E57DEC">
        <w:rPr>
          <w:b/>
          <w:bCs/>
        </w:rPr>
        <w:t>may</w:t>
      </w:r>
      <w:r>
        <w:t xml:space="preserve"> generate the claim automatically</w:t>
      </w:r>
      <w:r w:rsidR="00FB30C8">
        <w:t>.</w:t>
      </w:r>
    </w:p>
    <w:p w14:paraId="203036DE" w14:textId="24035336" w:rsidR="001209E7" w:rsidRDefault="001209E7" w:rsidP="001209E7">
      <w:pPr>
        <w:pStyle w:val="Heading3"/>
      </w:pPr>
      <w:r w:rsidRPr="001209E7">
        <w:t>Decision to not supply</w:t>
      </w:r>
    </w:p>
    <w:p w14:paraId="2E9C0234" w14:textId="63AD14E2" w:rsidR="001209E7" w:rsidRDefault="00D511AE" w:rsidP="00516750">
      <w:r>
        <w:t>The pharmacist may decide</w:t>
      </w:r>
      <w:r w:rsidR="00CB5F21">
        <w:t xml:space="preserve"> it is not appropriate to make a supply of </w:t>
      </w:r>
      <w:r w:rsidR="00307F6D">
        <w:t>NRT or varenicline</w:t>
      </w:r>
      <w:r w:rsidR="00CB5F21">
        <w:t>.</w:t>
      </w:r>
      <w:r w:rsidR="00307F6D">
        <w:t xml:space="preserve"> </w:t>
      </w:r>
      <w:r w:rsidR="00CB5F21">
        <w:t xml:space="preserve">In </w:t>
      </w:r>
      <w:r w:rsidR="00942D5B">
        <w:t xml:space="preserve">deciding </w:t>
      </w:r>
      <w:r w:rsidR="00CB5F21">
        <w:t xml:space="preserve">whether or </w:t>
      </w:r>
      <w:r w:rsidR="00307F6D" w:rsidRPr="00307F6D">
        <w:t xml:space="preserve">not </w:t>
      </w:r>
      <w:r w:rsidR="00CB5F21">
        <w:t xml:space="preserve">to make </w:t>
      </w:r>
      <w:r w:rsidR="00307F6D" w:rsidRPr="00307F6D">
        <w:t xml:space="preserve">a supply, the pharmacist must consider the impact on the </w:t>
      </w:r>
      <w:r w:rsidR="00761EF8">
        <w:t>service user</w:t>
      </w:r>
      <w:r w:rsidR="0026720D">
        <w:t>.</w:t>
      </w:r>
      <w:r w:rsidR="00761EF8">
        <w:t xml:space="preserve"> </w:t>
      </w:r>
      <w:r w:rsidR="00307F6D" w:rsidRPr="00307F6D">
        <w:t xml:space="preserve">If the pharmacist decides not to make a supply, it must be clearly </w:t>
      </w:r>
      <w:r w:rsidR="00516750" w:rsidRPr="00307F6D">
        <w:t>explained,</w:t>
      </w:r>
      <w:r w:rsidR="00307F6D" w:rsidRPr="00307F6D">
        <w:t xml:space="preserve"> and the patient should ideally agree with this decision.</w:t>
      </w:r>
      <w:r w:rsidR="00516750">
        <w:t xml:space="preserve"> I</w:t>
      </w:r>
      <w:r w:rsidR="00B71342" w:rsidRPr="00B71342">
        <w:t xml:space="preserve">f the patient requires support from another healthcare professional, the pharmacist must organise this for the patient. </w:t>
      </w:r>
    </w:p>
    <w:p w14:paraId="3CE9A2AC" w14:textId="05FB8BDC" w:rsidR="0085124F" w:rsidRDefault="00FB021E" w:rsidP="00516750">
      <w:r>
        <w:lastRenderedPageBreak/>
        <w:t xml:space="preserve">Where </w:t>
      </w:r>
      <w:r w:rsidRPr="00FB021E">
        <w:t xml:space="preserve">no items are supplied to the patient, it is important that the reasons are captured within the </w:t>
      </w:r>
      <w:r w:rsidR="006C68E5">
        <w:t xml:space="preserve">electronic referral </w:t>
      </w:r>
      <w:r w:rsidRPr="00FB021E">
        <w:t>system to support the evaluation of the service.</w:t>
      </w:r>
    </w:p>
    <w:p w14:paraId="4F02CFE1" w14:textId="2387955B" w:rsidR="00B277E6" w:rsidRDefault="00B277E6" w:rsidP="00B277E6">
      <w:pPr>
        <w:pStyle w:val="Heading3"/>
      </w:pPr>
      <w:r>
        <w:t>Onward referral when an item is out of stock</w:t>
      </w:r>
    </w:p>
    <w:p w14:paraId="6C86FF72" w14:textId="441A19B2" w:rsidR="00C30A39" w:rsidRDefault="00A96459" w:rsidP="00516750">
      <w:r>
        <w:t>Agree future a</w:t>
      </w:r>
      <w:r w:rsidR="00412590">
        <w:t xml:space="preserve">ppointment dates </w:t>
      </w:r>
      <w:r>
        <w:t>with the service use</w:t>
      </w:r>
      <w:r w:rsidR="00BD42A9">
        <w:t>r</w:t>
      </w:r>
      <w:r>
        <w:t xml:space="preserve"> that overlap the length of treatment </w:t>
      </w:r>
      <w:r w:rsidR="00D841E0">
        <w:t xml:space="preserve">supplied </w:t>
      </w:r>
      <w:r w:rsidR="000C764F">
        <w:t>so that they are not due to run out on the day of their appointment</w:t>
      </w:r>
      <w:r>
        <w:t xml:space="preserve">. </w:t>
      </w:r>
      <w:r w:rsidR="000412FB">
        <w:t xml:space="preserve">Wherever possible </w:t>
      </w:r>
      <w:r w:rsidR="00C30A39" w:rsidRPr="00C30A39">
        <w:t xml:space="preserve">the </w:t>
      </w:r>
      <w:r w:rsidR="000412FB">
        <w:t xml:space="preserve">required </w:t>
      </w:r>
      <w:r w:rsidR="00C30A39" w:rsidRPr="00C30A39">
        <w:t xml:space="preserve">stock or </w:t>
      </w:r>
      <w:r w:rsidR="000412FB">
        <w:t>a suitable</w:t>
      </w:r>
      <w:r w:rsidR="00C30A39" w:rsidRPr="00C30A39">
        <w:t xml:space="preserve"> alternative </w:t>
      </w:r>
      <w:r w:rsidR="00354E02">
        <w:t xml:space="preserve">should </w:t>
      </w:r>
      <w:r w:rsidR="00C30A39" w:rsidRPr="00C30A39">
        <w:t xml:space="preserve">be obtained and </w:t>
      </w:r>
      <w:r w:rsidR="000412FB">
        <w:t xml:space="preserve">supplied </w:t>
      </w:r>
      <w:r w:rsidR="00D841E0">
        <w:t xml:space="preserve">so that </w:t>
      </w:r>
      <w:r w:rsidR="00C30A39" w:rsidRPr="00C30A39">
        <w:t xml:space="preserve">the </w:t>
      </w:r>
      <w:r w:rsidR="00D841E0">
        <w:t xml:space="preserve">service user </w:t>
      </w:r>
      <w:r w:rsidR="00C30A39" w:rsidRPr="00C30A39">
        <w:t xml:space="preserve">can </w:t>
      </w:r>
      <w:r w:rsidR="00D841E0">
        <w:t xml:space="preserve">benefit from </w:t>
      </w:r>
      <w:r w:rsidR="00C30A39" w:rsidRPr="00C30A39">
        <w:t>continuity of support and not referred on.</w:t>
      </w:r>
    </w:p>
    <w:p w14:paraId="5C01805C" w14:textId="2AD2EA6D" w:rsidR="00C657DA" w:rsidRDefault="00BC7EAC" w:rsidP="00516750">
      <w:r>
        <w:t xml:space="preserve">If the required product cannot be supplied </w:t>
      </w:r>
      <w:r w:rsidR="00F3348D">
        <w:t>in time to maintain continuous treatment</w:t>
      </w:r>
      <w:r w:rsidR="00F97D6D">
        <w:t xml:space="preserve"> discuss </w:t>
      </w:r>
      <w:r w:rsidR="00C6115E">
        <w:t xml:space="preserve">alternative formulations that they may choose to continue with from the same </w:t>
      </w:r>
      <w:r w:rsidR="00FB30C8">
        <w:t>pharmacy. If</w:t>
      </w:r>
      <w:r w:rsidR="00C6115E">
        <w:t xml:space="preserve"> th</w:t>
      </w:r>
      <w:r w:rsidR="00FB30C8">
        <w:t>e</w:t>
      </w:r>
      <w:r w:rsidR="00C6115E">
        <w:t xml:space="preserve"> option of continuing at the same pharmacy is not acceptable to the service </w:t>
      </w:r>
      <w:r w:rsidR="00ED3687">
        <w:t>user,</w:t>
      </w:r>
      <w:r w:rsidR="00C6115E">
        <w:t xml:space="preserve"> then agreement should be made with them for</w:t>
      </w:r>
      <w:r w:rsidR="00F97D6D">
        <w:t xml:space="preserve"> </w:t>
      </w:r>
      <w:r w:rsidR="00F85B26">
        <w:t>r</w:t>
      </w:r>
      <w:r w:rsidR="00E52C5F" w:rsidRPr="00E52C5F">
        <w:t xml:space="preserve">eferral to another </w:t>
      </w:r>
      <w:r w:rsidR="00F85B26">
        <w:t xml:space="preserve">NHS SCTC </w:t>
      </w:r>
      <w:r w:rsidR="00E52C5F" w:rsidRPr="00E52C5F">
        <w:t>pharmac</w:t>
      </w:r>
      <w:r w:rsidR="00D95FC3">
        <w:t>y.</w:t>
      </w:r>
      <w:r w:rsidR="001A7F32">
        <w:t xml:space="preserve"> </w:t>
      </w:r>
      <w:r w:rsidR="001A7F32" w:rsidRPr="001A7F32">
        <w:t xml:space="preserve">Contact the pharmacy and check that the </w:t>
      </w:r>
      <w:r w:rsidR="00071AF9">
        <w:t xml:space="preserve">product is </w:t>
      </w:r>
      <w:r w:rsidR="001A7F32" w:rsidRPr="001A7F32">
        <w:t xml:space="preserve">in stock and </w:t>
      </w:r>
      <w:r w:rsidR="00071AF9">
        <w:t xml:space="preserve">that they are </w:t>
      </w:r>
      <w:r w:rsidR="001A7F32" w:rsidRPr="001A7F32">
        <w:t xml:space="preserve">willing to accept </w:t>
      </w:r>
      <w:r w:rsidR="00071AF9">
        <w:t>the</w:t>
      </w:r>
      <w:r w:rsidR="001A7F32" w:rsidRPr="001A7F32">
        <w:t xml:space="preserve"> referral</w:t>
      </w:r>
      <w:r w:rsidR="00071AF9">
        <w:t>.</w:t>
      </w:r>
      <w:r w:rsidR="001A7F32" w:rsidRPr="001A7F32">
        <w:t xml:space="preserve"> </w:t>
      </w:r>
    </w:p>
    <w:p w14:paraId="23798C84" w14:textId="0E34AE47" w:rsidR="00B277E6" w:rsidRDefault="00C657DA" w:rsidP="00516750">
      <w:r w:rsidRPr="00C657DA">
        <w:t xml:space="preserve">If the pharmacy does not have the items in </w:t>
      </w:r>
      <w:r w:rsidR="0020674E" w:rsidRPr="00C657DA">
        <w:t>stock,</w:t>
      </w:r>
      <w:r w:rsidRPr="00C657DA">
        <w:t xml:space="preserve"> then the pharmacist should use their professional judgement as to the number of </w:t>
      </w:r>
      <w:r w:rsidR="003A07E2">
        <w:t xml:space="preserve">alternative </w:t>
      </w:r>
      <w:r w:rsidR="001968B6">
        <w:t xml:space="preserve">NHS SCTC </w:t>
      </w:r>
      <w:r w:rsidRPr="00C657DA">
        <w:t>pharmacies that should be tried</w:t>
      </w:r>
      <w:r w:rsidR="001968B6">
        <w:t>.</w:t>
      </w:r>
      <w:r w:rsidR="00E52C5F" w:rsidRPr="00E52C5F">
        <w:t xml:space="preserve"> </w:t>
      </w:r>
    </w:p>
    <w:p w14:paraId="160E9943" w14:textId="1066A5A7" w:rsidR="0020674E" w:rsidRPr="001209E7" w:rsidRDefault="0020674E" w:rsidP="0020674E">
      <w:r>
        <w:t xml:space="preserve">Once a pharmacy with the required product that can take the referral is found, transfer the service user’s details by forwarding the referral details to the new pharmacy via the </w:t>
      </w:r>
      <w:r w:rsidR="00653F7A">
        <w:t xml:space="preserve">electronic referral </w:t>
      </w:r>
      <w:r>
        <w:t xml:space="preserve">system (where this functionality exists) or via </w:t>
      </w:r>
      <w:proofErr w:type="spellStart"/>
      <w:r>
        <w:t>NHSmail</w:t>
      </w:r>
      <w:proofErr w:type="spellEnd"/>
      <w:r>
        <w:t>.</w:t>
      </w:r>
      <w:r w:rsidR="0077403A">
        <w:t xml:space="preserve"> </w:t>
      </w:r>
      <w:r>
        <w:t>Provide the patient with the details of the pharmacy to which they have been referred.</w:t>
      </w:r>
    </w:p>
    <w:p w14:paraId="155DD2B1" w14:textId="7529792E" w:rsidR="001209E7" w:rsidRDefault="001209E7" w:rsidP="001209E7">
      <w:pPr>
        <w:pStyle w:val="Heading3"/>
      </w:pPr>
      <w:r w:rsidRPr="001209E7">
        <w:t>Service users unable to travel to the pharmacy</w:t>
      </w:r>
    </w:p>
    <w:p w14:paraId="48066521" w14:textId="77777777" w:rsidR="00592922" w:rsidRDefault="00592922" w:rsidP="00592922">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rPr>
          <w:rStyle w:val="FootnoteReference"/>
        </w:rPr>
        <w:footnoteReference w:id="8"/>
      </w:r>
      <w:r>
        <w:t xml:space="preserve"> 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620C395F" w14:textId="6B49AA0D" w:rsidR="002B21E5" w:rsidRDefault="006D1CE9" w:rsidP="00E044BB">
      <w:r>
        <w:t>NHS SCTC is primarily intended as a face to face service.</w:t>
      </w:r>
      <w:r w:rsidR="00D57641">
        <w:t xml:space="preserve"> </w:t>
      </w:r>
      <w:r w:rsidR="00EB4F1F">
        <w:t xml:space="preserve">On </w:t>
      </w:r>
      <w:r w:rsidR="00C921D6">
        <w:t>occasion</w:t>
      </w:r>
      <w:r w:rsidR="00EB4F1F">
        <w:t xml:space="preserve"> there may be </w:t>
      </w:r>
      <w:r w:rsidR="00C921D6">
        <w:t xml:space="preserve">a </w:t>
      </w:r>
      <w:r w:rsidR="00EB4F1F">
        <w:t>requirement to provide</w:t>
      </w:r>
      <w:r w:rsidR="00C921D6">
        <w:t xml:space="preserve"> behavioural support, monitoring, or follow up </w:t>
      </w:r>
      <w:r w:rsidR="00D57641">
        <w:t>remotely</w:t>
      </w:r>
      <w:r w:rsidR="00331596">
        <w:t xml:space="preserve">, for example, telephone or </w:t>
      </w:r>
      <w:r w:rsidR="00886952">
        <w:t>video consultation</w:t>
      </w:r>
      <w:r w:rsidR="00925493">
        <w:t>s</w:t>
      </w:r>
      <w:r w:rsidR="00D57641">
        <w:t xml:space="preserve">. </w:t>
      </w:r>
      <w:r w:rsidR="00FD38D9">
        <w:t>A</w:t>
      </w:r>
      <w:r w:rsidR="00C6115E">
        <w:t xml:space="preserve">part from in exceptional circumstances such as the </w:t>
      </w:r>
      <w:r w:rsidR="005A5558">
        <w:t>COVID</w:t>
      </w:r>
      <w:r w:rsidR="00C6115E">
        <w:t xml:space="preserve">-19 pandemic, where the </w:t>
      </w:r>
      <w:r w:rsidR="006D4F05">
        <w:t xml:space="preserve">telephone consultations are recommended, </w:t>
      </w:r>
      <w:r w:rsidR="00FD38D9">
        <w:t>remote consultation</w:t>
      </w:r>
      <w:r w:rsidR="008D3F4B">
        <w:t xml:space="preserve"> may only be </w:t>
      </w:r>
      <w:r w:rsidR="00F40251">
        <w:t xml:space="preserve">considered if </w:t>
      </w:r>
      <w:r w:rsidR="00F21137">
        <w:t xml:space="preserve">it will meet the requirements of the service specification and </w:t>
      </w:r>
      <w:r w:rsidR="00F86723">
        <w:t xml:space="preserve">must only be provided with </w:t>
      </w:r>
      <w:r w:rsidR="008D3F4B">
        <w:t>the service user’s informed consent</w:t>
      </w:r>
      <w:r w:rsidR="00F86723">
        <w:t>.</w:t>
      </w:r>
      <w:r w:rsidR="008D3F4B">
        <w:t xml:space="preserve"> </w:t>
      </w:r>
      <w:r w:rsidR="00F86723">
        <w:t>P</w:t>
      </w:r>
      <w:r w:rsidR="00FD0C28">
        <w:t>ha</w:t>
      </w:r>
      <w:r w:rsidR="00ED19F3">
        <w:t>rmacists</w:t>
      </w:r>
      <w:r w:rsidR="002B21E5">
        <w:t xml:space="preserve"> must </w:t>
      </w:r>
      <w:r w:rsidR="00EC275A">
        <w:t xml:space="preserve">be able to demonstrate that </w:t>
      </w:r>
      <w:r w:rsidR="004A53AB">
        <w:t xml:space="preserve">any </w:t>
      </w:r>
      <w:r w:rsidR="008E13E6">
        <w:t xml:space="preserve">technology used to provide </w:t>
      </w:r>
      <w:r w:rsidR="004A53AB">
        <w:t xml:space="preserve">a </w:t>
      </w:r>
      <w:r w:rsidR="008E13E6">
        <w:t xml:space="preserve">remote consultation </w:t>
      </w:r>
      <w:r w:rsidR="00E31403">
        <w:t xml:space="preserve">meets all </w:t>
      </w:r>
      <w:r w:rsidR="009F0206">
        <w:t xml:space="preserve">relevant </w:t>
      </w:r>
      <w:r w:rsidR="00ED19F3">
        <w:t xml:space="preserve">professional, </w:t>
      </w:r>
      <w:r w:rsidR="003A3F72">
        <w:t>regulatory,</w:t>
      </w:r>
      <w:r w:rsidR="00ED19F3">
        <w:t xml:space="preserve"> and national standards for provision of </w:t>
      </w:r>
      <w:r w:rsidR="004A53AB">
        <w:t xml:space="preserve">such </w:t>
      </w:r>
      <w:r w:rsidR="009F0206">
        <w:t>consultations.</w:t>
      </w:r>
    </w:p>
    <w:p w14:paraId="531AE0E1" w14:textId="2F782537" w:rsidR="001209E7" w:rsidRDefault="00BD7F54" w:rsidP="001209E7">
      <w:r w:rsidRPr="00BD7F54">
        <w:lastRenderedPageBreak/>
        <w:t xml:space="preserve">If the </w:t>
      </w:r>
      <w:r>
        <w:t xml:space="preserve">service user </w:t>
      </w:r>
      <w:r w:rsidRPr="00BD7F54">
        <w:t xml:space="preserve">is unable to travel to the </w:t>
      </w:r>
      <w:r w:rsidR="00B7246F" w:rsidRPr="00BD7F54">
        <w:t>pharmacy,</w:t>
      </w:r>
      <w:r w:rsidRPr="00BD7F54">
        <w:t xml:space="preserve"> </w:t>
      </w:r>
      <w:r>
        <w:t xml:space="preserve">they </w:t>
      </w:r>
      <w:r w:rsidRPr="00BD7F54">
        <w:t xml:space="preserve">should be asked </w:t>
      </w:r>
      <w:r w:rsidR="00993688">
        <w:t xml:space="preserve">for a representative who can </w:t>
      </w:r>
      <w:r w:rsidRPr="00BD7F54">
        <w:t xml:space="preserve">collect the </w:t>
      </w:r>
      <w:r w:rsidR="00A31281">
        <w:t xml:space="preserve">NRT or varenicline products </w:t>
      </w:r>
      <w:r w:rsidRPr="00BD7F54">
        <w:t xml:space="preserve">on their behalf. Pharmacies are not expected to deliver </w:t>
      </w:r>
      <w:r w:rsidR="00BC5539">
        <w:t>t</w:t>
      </w:r>
      <w:r w:rsidR="00BC5539" w:rsidRPr="00BC5539">
        <w:t xml:space="preserve">o patients as part of NHS </w:t>
      </w:r>
      <w:r w:rsidR="00BC5539">
        <w:t xml:space="preserve">SCTC </w:t>
      </w:r>
      <w:r w:rsidR="00BC5539" w:rsidRPr="00BC5539">
        <w:t xml:space="preserve">but should follow </w:t>
      </w:r>
      <w:r w:rsidR="00A80D07">
        <w:t xml:space="preserve">their </w:t>
      </w:r>
      <w:r w:rsidR="00BC5539" w:rsidRPr="00BC5539">
        <w:t>usual practice</w:t>
      </w:r>
      <w:r w:rsidR="00B45902">
        <w:t xml:space="preserve"> to support patients </w:t>
      </w:r>
      <w:r w:rsidR="001C137B">
        <w:t>in gaining access to medicines</w:t>
      </w:r>
      <w:r w:rsidR="00BC5539" w:rsidRPr="00BC5539">
        <w:t>.</w:t>
      </w:r>
    </w:p>
    <w:p w14:paraId="71E20CD8" w14:textId="49320BA7" w:rsidR="001209E7" w:rsidRDefault="001209E7" w:rsidP="001209E7">
      <w:pPr>
        <w:pStyle w:val="Heading3"/>
      </w:pPr>
      <w:r w:rsidRPr="001209E7">
        <w:t>Diversion of medicines</w:t>
      </w:r>
    </w:p>
    <w:p w14:paraId="1FF5DF6F" w14:textId="21D536CE" w:rsidR="001209E7" w:rsidRPr="001209E7" w:rsidRDefault="00F66A1C" w:rsidP="001209E7">
      <w:r>
        <w:t>Although unlikely, p</w:t>
      </w:r>
      <w:r w:rsidR="004A3933" w:rsidRPr="004A3933">
        <w:t xml:space="preserve">harmacists must be aware that </w:t>
      </w:r>
      <w:r>
        <w:t xml:space="preserve">diversion of medicines </w:t>
      </w:r>
      <w:r w:rsidR="004A3933" w:rsidRPr="004A3933">
        <w:t xml:space="preserve">occurs and use their professional judgement to not supply a </w:t>
      </w:r>
      <w:r>
        <w:t xml:space="preserve">product </w:t>
      </w:r>
      <w:r w:rsidR="004A3933" w:rsidRPr="004A3933">
        <w:t xml:space="preserve">if </w:t>
      </w:r>
      <w:r w:rsidR="00F4209B">
        <w:t>there is cause for concern</w:t>
      </w:r>
      <w:r w:rsidR="004A3933" w:rsidRPr="004A3933">
        <w:t xml:space="preserve">. The pharmacist must discuss the reasons for no supply with the </w:t>
      </w:r>
      <w:r w:rsidR="00573A43" w:rsidRPr="004A3933">
        <w:t>patient and</w:t>
      </w:r>
      <w:r w:rsidR="004A3933" w:rsidRPr="004A3933">
        <w:t xml:space="preserve"> raise an issue with NHS England local pharmacy contracting team.</w:t>
      </w:r>
    </w:p>
    <w:p w14:paraId="63AF4FD5" w14:textId="36897007" w:rsidR="001209E7" w:rsidRDefault="001209E7" w:rsidP="001209E7">
      <w:pPr>
        <w:pStyle w:val="Heading3"/>
      </w:pPr>
      <w:r w:rsidRPr="001209E7">
        <w:t>Record keeping</w:t>
      </w:r>
    </w:p>
    <w:p w14:paraId="01A0EA7D" w14:textId="6262C843" w:rsidR="00C85573" w:rsidRDefault="00560CF5" w:rsidP="00917BB8">
      <w:r>
        <w:t>S</w:t>
      </w:r>
      <w:r w:rsidR="004E5E8E">
        <w:t xml:space="preserve">upply </w:t>
      </w:r>
      <w:r>
        <w:t xml:space="preserve">of NRT or varenicline </w:t>
      </w:r>
      <w:r w:rsidR="001535AB">
        <w:t xml:space="preserve">should </w:t>
      </w:r>
      <w:r>
        <w:t xml:space="preserve">be </w:t>
      </w:r>
      <w:r w:rsidR="00917BB8">
        <w:t xml:space="preserve">entered onto </w:t>
      </w:r>
      <w:r>
        <w:t xml:space="preserve">the Patient Medication Record (PMR) and </w:t>
      </w:r>
      <w:r w:rsidR="00917BB8">
        <w:t xml:space="preserve">product supplied should be </w:t>
      </w:r>
      <w:r w:rsidR="004E5E8E">
        <w:t>labelled.</w:t>
      </w:r>
    </w:p>
    <w:p w14:paraId="1BF61665" w14:textId="12D00331" w:rsidR="00D32D3F" w:rsidRDefault="0081674B" w:rsidP="004E5E8E">
      <w:r>
        <w:t xml:space="preserve">Records in the </w:t>
      </w:r>
      <w:r w:rsidR="006C68E5">
        <w:t xml:space="preserve">electronic referral </w:t>
      </w:r>
      <w:r>
        <w:t xml:space="preserve">system must </w:t>
      </w:r>
      <w:r w:rsidR="00462B9E">
        <w:t xml:space="preserve">also </w:t>
      </w:r>
      <w:r>
        <w:t>be fully completed to ensure an accurate clinical record is maintained of the consultation, correct payments for provision of the service are claimed</w:t>
      </w:r>
      <w:r w:rsidR="00E54AC2">
        <w:t>,</w:t>
      </w:r>
      <w:r>
        <w:t xml:space="preserve"> and accurate information is available to support the management and evaluation of the service.</w:t>
      </w:r>
      <w:r w:rsidR="00E54AC2">
        <w:t xml:space="preserve"> </w:t>
      </w:r>
    </w:p>
    <w:p w14:paraId="63E02075" w14:textId="752B7364" w:rsidR="0081674B" w:rsidRDefault="00462B9E" w:rsidP="004E5E8E">
      <w:r>
        <w:t>P</w:t>
      </w:r>
      <w:r w:rsidR="0081674B">
        <w:t>harmacy contractors may be required to provide reports for service evaluation and monitoring purposes. Examples of data that may be requested are given in the service specification.</w:t>
      </w:r>
    </w:p>
    <w:p w14:paraId="7243C477" w14:textId="735D974D" w:rsidR="007A3D3F" w:rsidRPr="00C53444" w:rsidRDefault="009E37FD" w:rsidP="00F30BD1">
      <w:pPr>
        <w:pStyle w:val="Heading2"/>
        <w:numPr>
          <w:ilvl w:val="0"/>
          <w:numId w:val="4"/>
        </w:numPr>
      </w:pPr>
      <w:bookmarkStart w:id="18" w:name="_Toc50128897"/>
      <w:r w:rsidRPr="00C53444">
        <w:t>Governance</w:t>
      </w:r>
      <w:bookmarkEnd w:id="18"/>
    </w:p>
    <w:p w14:paraId="3BE06127" w14:textId="1657AF1D" w:rsidR="00535228" w:rsidRDefault="001209E7" w:rsidP="00535228">
      <w:r>
        <w:t xml:space="preserve">The pharmacy is required to report any incidents related to patient safety, near misses, the referral </w:t>
      </w:r>
      <w:r w:rsidR="00B1374F">
        <w:t>process,</w:t>
      </w:r>
      <w:r>
        <w:t xml:space="preserve"> or operational issues. </w:t>
      </w:r>
      <w:r w:rsidRPr="000631D4">
        <w:t xml:space="preserve">An incident reporting form is included within the </w:t>
      </w:r>
      <w:r w:rsidR="00CE2448" w:rsidRPr="000631D4">
        <w:t>electronic referral</w:t>
      </w:r>
      <w:r w:rsidR="00BD3DB3" w:rsidRPr="000631D4">
        <w:t xml:space="preserve"> </w:t>
      </w:r>
      <w:r w:rsidRPr="000631D4">
        <w:t>system</w:t>
      </w:r>
      <w:r w:rsidR="00184690" w:rsidRPr="000631D4">
        <w:t xml:space="preserve"> </w:t>
      </w:r>
      <w:r w:rsidR="00B8008A" w:rsidRPr="000631D4">
        <w:t>for submission</w:t>
      </w:r>
      <w:r w:rsidR="00184690" w:rsidRPr="000631D4">
        <w:t xml:space="preserve"> to the </w:t>
      </w:r>
      <w:r w:rsidR="00B1374F">
        <w:t>local NHS England primary care commissioning team</w:t>
      </w:r>
      <w:r w:rsidRPr="000631D4">
        <w:t>.</w:t>
      </w:r>
      <w:r w:rsidR="00535228" w:rsidRPr="000631D4">
        <w:t xml:space="preserve"> </w:t>
      </w:r>
      <w:r w:rsidR="00E75144" w:rsidRPr="000631D4">
        <w:t>Complaints</w:t>
      </w:r>
      <w:r w:rsidR="00E75144">
        <w:t xml:space="preserve"> about the service</w:t>
      </w:r>
      <w:r w:rsidR="00EB67D5">
        <w:t>, untoward incidents</w:t>
      </w:r>
      <w:r w:rsidR="00172BA7">
        <w:t xml:space="preserve"> including violence and aggression towards pharmacy staff</w:t>
      </w:r>
      <w:r w:rsidR="007204E1">
        <w:t xml:space="preserve">, and customer falls should be reported to </w:t>
      </w:r>
      <w:r w:rsidR="00535228">
        <w:t xml:space="preserve">the </w:t>
      </w:r>
      <w:r w:rsidR="00B1374F">
        <w:t>local NHS England primary care commissioning team</w:t>
      </w:r>
      <w:r w:rsidR="00C53444">
        <w:t xml:space="preserve"> </w:t>
      </w:r>
      <w:r w:rsidR="00535228">
        <w:t>within 24 hours</w:t>
      </w:r>
      <w:r w:rsidR="007204E1">
        <w:t>.</w:t>
      </w:r>
    </w:p>
    <w:p w14:paraId="32EE9D52" w14:textId="77777777" w:rsidR="00A637A1" w:rsidRDefault="00A637A1" w:rsidP="00A637A1">
      <w:r>
        <w:t xml:space="preserve">In response to incidents or near-misses the pharmacy should reflect on current practice and, if appropriate, implement changes to reduce the risk of a similar event and improve the quality of care provided. </w:t>
      </w:r>
    </w:p>
    <w:p w14:paraId="4D6366FC" w14:textId="69F5F3EC" w:rsidR="009E37FD" w:rsidRDefault="00612929" w:rsidP="00BD3DB3">
      <w:pPr>
        <w:keepNext/>
        <w:keepLines/>
        <w:pageBreakBefore/>
        <w:rPr>
          <w:rFonts w:asciiTheme="majorHAnsi" w:hAnsiTheme="majorHAnsi" w:cstheme="majorHAnsi"/>
          <w:b/>
          <w:bCs/>
          <w:color w:val="005EB8"/>
          <w:sz w:val="32"/>
          <w:szCs w:val="32"/>
        </w:rPr>
      </w:pPr>
      <w:r w:rsidRPr="00BD3DB3">
        <w:rPr>
          <w:rFonts w:asciiTheme="majorHAnsi" w:hAnsiTheme="majorHAnsi" w:cstheme="majorHAnsi"/>
          <w:b/>
          <w:bCs/>
          <w:color w:val="005EB8"/>
          <w:sz w:val="32"/>
          <w:szCs w:val="32"/>
        </w:rPr>
        <w:lastRenderedPageBreak/>
        <w:t>Appendix A</w:t>
      </w:r>
      <w:r w:rsidR="009D3D2D" w:rsidRPr="00BD3DB3">
        <w:rPr>
          <w:rFonts w:asciiTheme="majorHAnsi" w:hAnsiTheme="majorHAnsi" w:cstheme="majorHAnsi"/>
          <w:b/>
          <w:bCs/>
          <w:color w:val="005EB8"/>
          <w:sz w:val="32"/>
          <w:szCs w:val="32"/>
        </w:rPr>
        <w:t xml:space="preserve"> </w:t>
      </w:r>
      <w:r w:rsidR="008613DF" w:rsidRPr="00BD3DB3">
        <w:rPr>
          <w:rFonts w:asciiTheme="majorHAnsi" w:hAnsiTheme="majorHAnsi" w:cstheme="majorHAnsi"/>
          <w:b/>
          <w:bCs/>
          <w:color w:val="005EB8"/>
          <w:sz w:val="32"/>
          <w:szCs w:val="32"/>
        </w:rPr>
        <w:t>–</w:t>
      </w:r>
      <w:r w:rsidR="009D3D2D" w:rsidRPr="00BD3DB3">
        <w:rPr>
          <w:rFonts w:asciiTheme="majorHAnsi" w:hAnsiTheme="majorHAnsi" w:cstheme="majorHAnsi"/>
          <w:b/>
          <w:bCs/>
          <w:color w:val="005EB8"/>
          <w:sz w:val="32"/>
          <w:szCs w:val="32"/>
        </w:rPr>
        <w:t xml:space="preserve"> </w:t>
      </w:r>
      <w:r w:rsidR="008613DF" w:rsidRPr="00BD3DB3">
        <w:rPr>
          <w:rFonts w:asciiTheme="majorHAnsi" w:hAnsiTheme="majorHAnsi" w:cstheme="majorHAnsi"/>
          <w:b/>
          <w:bCs/>
          <w:color w:val="005EB8"/>
          <w:sz w:val="32"/>
          <w:szCs w:val="32"/>
        </w:rPr>
        <w:t xml:space="preserve">service </w:t>
      </w:r>
      <w:r w:rsidR="001412E3">
        <w:rPr>
          <w:rFonts w:asciiTheme="majorHAnsi" w:hAnsiTheme="majorHAnsi" w:cstheme="majorHAnsi"/>
          <w:b/>
          <w:bCs/>
          <w:color w:val="005EB8"/>
          <w:sz w:val="32"/>
          <w:szCs w:val="32"/>
        </w:rPr>
        <w:t>overview</w:t>
      </w:r>
    </w:p>
    <w:p w14:paraId="2B4B2854" w14:textId="1B42AB48" w:rsidR="00BD3DB3" w:rsidRPr="00BD3DB3" w:rsidRDefault="00E30F4F" w:rsidP="00BD3DB3">
      <w:r>
        <w:rPr>
          <w:noProof/>
          <w:lang w:eastAsia="en-GB"/>
        </w:rPr>
        <mc:AlternateContent>
          <mc:Choice Requires="wpc">
            <w:drawing>
              <wp:inline distT="0" distB="0" distL="0" distR="0" wp14:anchorId="67B1B415" wp14:editId="61296CC1">
                <wp:extent cx="5760000" cy="8100000"/>
                <wp:effectExtent l="0" t="0" r="1270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2" name="Text Box 2"/>
                        <wps:cNvSpPr txBox="1"/>
                        <wps:spPr>
                          <a:xfrm>
                            <a:off x="1" y="356158"/>
                            <a:ext cx="5758900" cy="432000"/>
                          </a:xfrm>
                          <a:prstGeom prst="rect">
                            <a:avLst/>
                          </a:prstGeom>
                          <a:solidFill>
                            <a:schemeClr val="bg1">
                              <a:lumMod val="95000"/>
                            </a:schemeClr>
                          </a:solidFill>
                          <a:ln w="6350">
                            <a:solidFill>
                              <a:prstClr val="black"/>
                            </a:solidFill>
                          </a:ln>
                        </wps:spPr>
                        <wps:txbx>
                          <w:txbxContent>
                            <w:p w14:paraId="6A7C2566" w14:textId="04EB0F3D" w:rsidR="0061204A" w:rsidRDefault="0061204A" w:rsidP="00476AED">
                              <w:pPr>
                                <w:jc w:val="center"/>
                              </w:pPr>
                              <w:r>
                                <w:t>Electronic referral received as part of hospital discharge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 y="1111648"/>
                            <a:ext cx="5758900" cy="432000"/>
                          </a:xfrm>
                          <a:prstGeom prst="rect">
                            <a:avLst/>
                          </a:prstGeom>
                          <a:solidFill>
                            <a:schemeClr val="bg1">
                              <a:lumMod val="95000"/>
                            </a:schemeClr>
                          </a:solidFill>
                          <a:ln w="6350">
                            <a:solidFill>
                              <a:prstClr val="black"/>
                            </a:solidFill>
                          </a:ln>
                        </wps:spPr>
                        <wps:txbx>
                          <w:txbxContent>
                            <w:p w14:paraId="7B4CB23A" w14:textId="2DEE4BEB" w:rsidR="0061204A" w:rsidRDefault="0061204A" w:rsidP="00476AED">
                              <w:pPr>
                                <w:jc w:val="center"/>
                              </w:pPr>
                              <w:r>
                                <w:t>Three attempts to contact the service user and arrange an initial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 y="1866620"/>
                            <a:ext cx="5758900" cy="1224000"/>
                          </a:xfrm>
                          <a:prstGeom prst="rect">
                            <a:avLst/>
                          </a:prstGeom>
                          <a:solidFill>
                            <a:schemeClr val="bg1">
                              <a:lumMod val="95000"/>
                            </a:schemeClr>
                          </a:solidFill>
                          <a:ln w="6350">
                            <a:solidFill>
                              <a:prstClr val="black"/>
                            </a:solidFill>
                          </a:ln>
                        </wps:spPr>
                        <wps:txbx>
                          <w:txbxContent>
                            <w:p w14:paraId="59A43684" w14:textId="312B06D5" w:rsidR="0061204A" w:rsidRDefault="0061204A">
                              <w:r>
                                <w:t xml:space="preserve">Initial appointment to establish progress. </w:t>
                              </w:r>
                            </w:p>
                            <w:p w14:paraId="48B03E35" w14:textId="3EFE8F66" w:rsidR="0061204A" w:rsidRDefault="0061204A">
                              <w:r>
                                <w:t>Provide monitoring, support, and pharmacotherapy appropriate to the level of service.</w:t>
                              </w:r>
                            </w:p>
                            <w:p w14:paraId="32EC2D56" w14:textId="0BC6A9E0" w:rsidR="0061204A" w:rsidRDefault="0061204A">
                              <w:r>
                                <w:t>Agree an appointment cycle to overlap supply so that the NRT does not run out on the day of the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 y="3413787"/>
                            <a:ext cx="5758900" cy="756000"/>
                          </a:xfrm>
                          <a:prstGeom prst="rect">
                            <a:avLst/>
                          </a:prstGeom>
                          <a:solidFill>
                            <a:schemeClr val="bg1">
                              <a:lumMod val="95000"/>
                            </a:schemeClr>
                          </a:solidFill>
                          <a:ln w="6350">
                            <a:solidFill>
                              <a:prstClr val="black"/>
                            </a:solidFill>
                          </a:ln>
                        </wps:spPr>
                        <wps:txbx>
                          <w:txbxContent>
                            <w:p w14:paraId="64B9ECB8" w14:textId="77777777" w:rsidR="0061204A" w:rsidRDefault="0061204A">
                              <w:r>
                                <w:t>At week four, check for a successful quit attempt using a CO monitor for validation.</w:t>
                              </w:r>
                            </w:p>
                            <w:p w14:paraId="6180210B" w14:textId="1CF22C38" w:rsidR="0061204A" w:rsidRDefault="0061204A">
                              <w:r>
                                <w:t xml:space="preserve">Attempt to re-engage with people lost to the service at week four.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 y="4492934"/>
                            <a:ext cx="5758901" cy="864000"/>
                          </a:xfrm>
                          <a:prstGeom prst="rect">
                            <a:avLst/>
                          </a:prstGeom>
                          <a:solidFill>
                            <a:schemeClr val="bg1">
                              <a:lumMod val="95000"/>
                            </a:schemeClr>
                          </a:solidFill>
                          <a:ln w="6350">
                            <a:solidFill>
                              <a:prstClr val="black"/>
                            </a:solidFill>
                          </a:ln>
                        </wps:spPr>
                        <wps:txbx>
                          <w:txbxContent>
                            <w:p w14:paraId="6CE4D40E" w14:textId="310600A2" w:rsidR="0061204A" w:rsidRDefault="0061204A" w:rsidP="00666017">
                              <w:r>
                                <w:t>At week 12, re-check success of the quit attempt and discontinue pharmacotherapy if not already discontinued.</w:t>
                              </w:r>
                            </w:p>
                            <w:p w14:paraId="1F5EB968" w14:textId="4C4AB583" w:rsidR="0061204A" w:rsidRDefault="0061204A" w:rsidP="00666017">
                              <w:r>
                                <w:t>Record progress using the electronic system and notify the service user’s 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Arrow: Down 5"/>
                        <wps:cNvSpPr/>
                        <wps:spPr>
                          <a:xfrm>
                            <a:off x="2755900" y="788181"/>
                            <a:ext cx="292100" cy="3234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rrow: Down 20"/>
                        <wps:cNvSpPr/>
                        <wps:spPr>
                          <a:xfrm>
                            <a:off x="2755900" y="1543594"/>
                            <a:ext cx="292100" cy="3234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rrow: Down 21"/>
                        <wps:cNvSpPr/>
                        <wps:spPr>
                          <a:xfrm>
                            <a:off x="2755900" y="3090211"/>
                            <a:ext cx="292100" cy="3234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row: Down 22"/>
                        <wps:cNvSpPr/>
                        <wps:spPr>
                          <a:xfrm>
                            <a:off x="2755900" y="4169709"/>
                            <a:ext cx="292100" cy="3234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B1B415" id="Canvas 1" o:spid="_x0000_s1026" editas="canvas" style="width:453.55pt;height:637.8pt;mso-position-horizontal-relative:char;mso-position-vertical-relative:line" coordsize="57594,8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80994;visibility:visible;mso-wrap-style:square" filled="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top:3561;width:57589;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" fillcolor="#f2f2f2 [3052]" strokeweight=".5pt">
                  <v:textbox>
                    <w:txbxContent>
                      <w:p w14:paraId="6A7C2566" w14:textId="04EB0F3D" w:rsidR="0061204A" w:rsidRDefault="0061204A" w:rsidP="00476AED">
                        <w:pPr>
                          <w:jc w:val="center"/>
                        </w:pPr>
                        <w:r>
                          <w:t>Electronic referral received as part of hospital discharge process.</w:t>
                        </w:r>
                      </w:p>
                    </w:txbxContent>
                  </v:textbox>
                </v:shape>
                <v:shape id="Text Box 10" o:spid="_x0000_s1029" type="#_x0000_t202" style="position:absolute;top:11116;width:57589;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" fillcolor="#f2f2f2 [3052]" strokeweight=".5pt">
                  <v:textbox>
                    <w:txbxContent>
                      <w:p w14:paraId="7B4CB23A" w14:textId="2DEE4BEB" w:rsidR="0061204A" w:rsidRDefault="0061204A" w:rsidP="00476AED">
                        <w:pPr>
                          <w:jc w:val="center"/>
                        </w:pPr>
                        <w:r>
                          <w:t>Three attempts to contact the service user and arrange an initial appointment.</w:t>
                        </w:r>
                      </w:p>
                    </w:txbxContent>
                  </v:textbox>
                </v:shape>
                <v:shape id="Text Box 14" o:spid="_x0000_s1030" type="#_x0000_t202" style="position:absolute;top:18666;width:57589;height:1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" fillcolor="#f2f2f2 [3052]" strokeweight=".5pt">
                  <v:textbox>
                    <w:txbxContent>
                      <w:p w14:paraId="59A43684" w14:textId="312B06D5" w:rsidR="0061204A" w:rsidRDefault="0061204A">
                        <w:r>
                          <w:t xml:space="preserve">Initial appointment to establish progress. </w:t>
                        </w:r>
                      </w:p>
                      <w:p w14:paraId="48B03E35" w14:textId="3EFE8F66" w:rsidR="0061204A" w:rsidRDefault="0061204A">
                        <w:r>
                          <w:t>Provide monitoring, support, and pharmacotherapy appropriate to the level of service.</w:t>
                        </w:r>
                      </w:p>
                      <w:p w14:paraId="32EC2D56" w14:textId="0BC6A9E0" w:rsidR="0061204A" w:rsidRDefault="0061204A">
                        <w:r>
                          <w:t>Agree an appointment cycle to overlap supply so that the NRT does not run out on the day of the appointment.</w:t>
                        </w:r>
                      </w:p>
                    </w:txbxContent>
                  </v:textbox>
                </v:shape>
                <v:shape id="Text Box 15" o:spid="_x0000_s1031" type="#_x0000_t202" style="position:absolute;top:34137;width:57589;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" fillcolor="#f2f2f2 [3052]" strokeweight=".5pt">
                  <v:textbox>
                    <w:txbxContent>
                      <w:p w14:paraId="64B9ECB8" w14:textId="77777777" w:rsidR="0061204A" w:rsidRDefault="0061204A">
                        <w:r>
                          <w:t>At week four, check for a successful quit attempt using a CO monitor for validation.</w:t>
                        </w:r>
                      </w:p>
                      <w:p w14:paraId="6180210B" w14:textId="1CF22C38" w:rsidR="0061204A" w:rsidRDefault="0061204A">
                        <w:r>
                          <w:t xml:space="preserve">Attempt to re-engage with people lost to the service at week four. </w:t>
                        </w:r>
                      </w:p>
                    </w:txbxContent>
                  </v:textbox>
                </v:shape>
                <v:shape id="Text Box 16" o:spid="_x0000_s1032" type="#_x0000_t202" style="position:absolute;top:44929;width:57589;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" fillcolor="#f2f2f2 [3052]" strokeweight=".5pt">
                  <v:textbox>
                    <w:txbxContent>
                      <w:p w14:paraId="6CE4D40E" w14:textId="310600A2" w:rsidR="0061204A" w:rsidRDefault="0061204A" w:rsidP="00666017">
                        <w:r>
                          <w:t>At week 12, re-check success of the quit attempt and discontinue pharmacotherapy if not already discontinued.</w:t>
                        </w:r>
                      </w:p>
                      <w:p w14:paraId="1F5EB968" w14:textId="4C4AB583" w:rsidR="0061204A" w:rsidRDefault="0061204A" w:rsidP="00666017">
                        <w:r>
                          <w:t>Record progress using the electronic system and notify the service user’s GP.</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33" type="#_x0000_t67" style="position:absolute;left:27559;top:7881;width:2921;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" adj="11847" fillcolor="#00a8ce [3204]" strokecolor="#005366 [1604]" strokeweight="1pt"/>
                <v:shape id="Arrow: Down 20" o:spid="_x0000_s1034" type="#_x0000_t67" style="position:absolute;left:27559;top:15435;width:2921;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" adj="11847" fillcolor="#00a8ce [3204]" strokecolor="#005366 [1604]" strokeweight="1pt"/>
                <v:shape id="Arrow: Down 21" o:spid="_x0000_s1035" type="#_x0000_t67" style="position:absolute;left:27559;top:30902;width:2921;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" adj="11847" fillcolor="#00a8ce [3204]" strokecolor="#005366 [1604]" strokeweight="1pt"/>
                <v:shape id="Arrow: Down 22" o:spid="_x0000_s1036" type="#_x0000_t67" style="position:absolute;left:27559;top:41697;width:2921;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" adj="11847" fillcolor="#00a8ce [3204]" strokecolor="#005366 [1604]" strokeweight="1pt"/>
                <w10:anchorlock/>
              </v:group>
            </w:pict>
          </mc:Fallback>
        </mc:AlternateContent>
      </w:r>
    </w:p>
    <w:p w14:paraId="0FC1A27C" w14:textId="4D2FCC7E" w:rsidR="008613DF" w:rsidRDefault="008613DF" w:rsidP="00BD3DB3">
      <w:pPr>
        <w:pStyle w:val="Heading2"/>
        <w:pageBreakBefore/>
      </w:pPr>
      <w:bookmarkStart w:id="19" w:name="_Toc50128898"/>
      <w:r>
        <w:lastRenderedPageBreak/>
        <w:t xml:space="preserve">Appendix B </w:t>
      </w:r>
      <w:r w:rsidR="00EA331D">
        <w:t>– implementation checklist</w:t>
      </w:r>
      <w:bookmarkEnd w:id="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1"/>
        <w:gridCol w:w="1225"/>
      </w:tblGrid>
      <w:tr w:rsidR="00E05842" w14:paraId="2F4E9CCD" w14:textId="77777777" w:rsidTr="009E6A89">
        <w:tc>
          <w:tcPr>
            <w:tcW w:w="7791" w:type="dxa"/>
            <w:shd w:val="clear" w:color="auto" w:fill="F2F2F2" w:themeFill="background1" w:themeFillShade="F2"/>
          </w:tcPr>
          <w:p w14:paraId="562A8172" w14:textId="1FABBC30" w:rsidR="00E05842" w:rsidRPr="00B71814" w:rsidRDefault="00E660E2" w:rsidP="00BD3DB3">
            <w:pPr>
              <w:rPr>
                <w:rStyle w:val="Strong"/>
              </w:rPr>
            </w:pPr>
            <w:r w:rsidRPr="00B71814">
              <w:rPr>
                <w:rStyle w:val="Strong"/>
              </w:rPr>
              <w:t>Action</w:t>
            </w:r>
          </w:p>
        </w:tc>
        <w:tc>
          <w:tcPr>
            <w:tcW w:w="1225" w:type="dxa"/>
            <w:shd w:val="clear" w:color="auto" w:fill="F2F2F2" w:themeFill="background1" w:themeFillShade="F2"/>
          </w:tcPr>
          <w:p w14:paraId="37B4D4A5" w14:textId="3FA09A2C" w:rsidR="00E05842" w:rsidRPr="00B71814" w:rsidRDefault="00E660E2" w:rsidP="00BD3DB3">
            <w:pPr>
              <w:rPr>
                <w:rStyle w:val="Strong"/>
              </w:rPr>
            </w:pPr>
            <w:r w:rsidRPr="00B71814">
              <w:rPr>
                <w:rStyle w:val="Strong"/>
              </w:rPr>
              <w:t>Complete</w:t>
            </w:r>
          </w:p>
        </w:tc>
      </w:tr>
      <w:tr w:rsidR="00E05842" w14:paraId="001B7019" w14:textId="77777777" w:rsidTr="009E6A89">
        <w:tc>
          <w:tcPr>
            <w:tcW w:w="7791" w:type="dxa"/>
          </w:tcPr>
          <w:p w14:paraId="455C83D0" w14:textId="71F3BD3F" w:rsidR="000F4EEE" w:rsidRDefault="000F4EEE" w:rsidP="000F4EEE">
            <w:r>
              <w:t>The pharmacy is registered with NHSBSA to provide the service.</w:t>
            </w:r>
          </w:p>
          <w:p w14:paraId="75E23CA9" w14:textId="267E242F" w:rsidR="00E05842" w:rsidRDefault="000F4EEE" w:rsidP="000F4EEE">
            <w:r w:rsidRPr="00B72688">
              <w:rPr>
                <w:rStyle w:val="Strong"/>
              </w:rPr>
              <w:t>Note</w:t>
            </w:r>
            <w:r>
              <w:t xml:space="preserve">: some multiple pharmacy groups may complete this process centrally, please check your internal communications where appropriate to confirm the process to follow for your pharmacy to register for NHS </w:t>
            </w:r>
            <w:r w:rsidR="00337759">
              <w:t>SCTC</w:t>
            </w:r>
            <w:r>
              <w:t>.</w:t>
            </w:r>
          </w:p>
        </w:tc>
        <w:tc>
          <w:tcPr>
            <w:tcW w:w="1225" w:type="dxa"/>
          </w:tcPr>
          <w:p w14:paraId="033E1795" w14:textId="52074817" w:rsidR="00E05842" w:rsidRDefault="00B71814" w:rsidP="00B71814">
            <w:pPr>
              <w:jc w:val="center"/>
            </w:pPr>
            <w:r>
              <w:rPr>
                <w:rFonts w:ascii="Segoe UI Symbol" w:hAnsi="Segoe UI Symbol"/>
              </w:rPr>
              <w:t>☐</w:t>
            </w:r>
          </w:p>
        </w:tc>
      </w:tr>
      <w:tr w:rsidR="00E05842" w14:paraId="1A9AE6CD" w14:textId="77777777" w:rsidTr="009E6A89">
        <w:tc>
          <w:tcPr>
            <w:tcW w:w="7791" w:type="dxa"/>
          </w:tcPr>
          <w:p w14:paraId="37A80EB4" w14:textId="236626CB" w:rsidR="00E05842" w:rsidRDefault="009917CA" w:rsidP="00BD3DB3">
            <w:r>
              <w:t xml:space="preserve">Responsible staff </w:t>
            </w:r>
            <w:r w:rsidR="00F40393" w:rsidRPr="00F40393">
              <w:t xml:space="preserve">have read the NHS </w:t>
            </w:r>
            <w:r w:rsidR="00F40393">
              <w:t xml:space="preserve">SCTC </w:t>
            </w:r>
            <w:r w:rsidR="00F40393" w:rsidRPr="00F40393">
              <w:t>service specification and SOP.</w:t>
            </w:r>
          </w:p>
        </w:tc>
        <w:tc>
          <w:tcPr>
            <w:tcW w:w="1225" w:type="dxa"/>
          </w:tcPr>
          <w:p w14:paraId="4548F2E4" w14:textId="5E66EFE1" w:rsidR="00E05842" w:rsidRDefault="00B71814" w:rsidP="00B71814">
            <w:pPr>
              <w:jc w:val="center"/>
            </w:pPr>
            <w:r>
              <w:rPr>
                <w:rFonts w:ascii="Segoe UI Symbol" w:hAnsi="Segoe UI Symbol"/>
              </w:rPr>
              <w:t>☐</w:t>
            </w:r>
          </w:p>
        </w:tc>
      </w:tr>
      <w:tr w:rsidR="00E05842" w14:paraId="464D97A6" w14:textId="77777777" w:rsidTr="009E6A89">
        <w:tc>
          <w:tcPr>
            <w:tcW w:w="7791" w:type="dxa"/>
          </w:tcPr>
          <w:p w14:paraId="4395155F" w14:textId="43032332" w:rsidR="00E05842" w:rsidRDefault="009917CA" w:rsidP="00BD3DB3">
            <w:r>
              <w:t>Responsible s</w:t>
            </w:r>
            <w:r w:rsidR="009E6A89">
              <w:t>taff</w:t>
            </w:r>
            <w:r w:rsidR="005464AF" w:rsidRPr="005464AF">
              <w:t xml:space="preserve"> are aware of the information within the NHS </w:t>
            </w:r>
            <w:r w:rsidR="009E6A89">
              <w:t>SCTC</w:t>
            </w:r>
            <w:r w:rsidR="005464AF" w:rsidRPr="005464AF">
              <w:t xml:space="preserve"> toolkit and know where to access this when needed.</w:t>
            </w:r>
          </w:p>
        </w:tc>
        <w:tc>
          <w:tcPr>
            <w:tcW w:w="1225" w:type="dxa"/>
          </w:tcPr>
          <w:p w14:paraId="4961C19E" w14:textId="2E0D610F" w:rsidR="00E05842" w:rsidRDefault="00B71814" w:rsidP="00B71814">
            <w:pPr>
              <w:jc w:val="center"/>
            </w:pPr>
            <w:r>
              <w:rPr>
                <w:rFonts w:ascii="Segoe UI Symbol" w:hAnsi="Segoe UI Symbol"/>
              </w:rPr>
              <w:t>☐</w:t>
            </w:r>
          </w:p>
        </w:tc>
      </w:tr>
      <w:tr w:rsidR="00E05842" w14:paraId="6E3376B9" w14:textId="77777777" w:rsidTr="009E6A89">
        <w:tc>
          <w:tcPr>
            <w:tcW w:w="7791" w:type="dxa"/>
          </w:tcPr>
          <w:p w14:paraId="29BF9F8F" w14:textId="277703A4" w:rsidR="00E05842" w:rsidRDefault="009917CA" w:rsidP="00BD3DB3">
            <w:r>
              <w:t>Responsible s</w:t>
            </w:r>
            <w:r w:rsidR="00A71D4E">
              <w:t>taff</w:t>
            </w:r>
            <w:r w:rsidR="00A71D4E" w:rsidRPr="00A71D4E">
              <w:t xml:space="preserve"> feel competent to </w:t>
            </w:r>
            <w:r w:rsidR="00FF4C8F">
              <w:t xml:space="preserve">provide support to </w:t>
            </w:r>
            <w:r w:rsidR="006B297B">
              <w:t xml:space="preserve">people who wish to stop </w:t>
            </w:r>
            <w:r w:rsidR="000574D6">
              <w:t>smoking</w:t>
            </w:r>
            <w:r w:rsidR="00A71D4E" w:rsidRPr="00A71D4E">
              <w:t>.</w:t>
            </w:r>
          </w:p>
        </w:tc>
        <w:tc>
          <w:tcPr>
            <w:tcW w:w="1225" w:type="dxa"/>
          </w:tcPr>
          <w:p w14:paraId="37590C23" w14:textId="52513984" w:rsidR="00E05842" w:rsidRDefault="00B71814" w:rsidP="00B71814">
            <w:pPr>
              <w:jc w:val="center"/>
            </w:pPr>
            <w:r>
              <w:rPr>
                <w:rFonts w:ascii="Segoe UI Symbol" w:hAnsi="Segoe UI Symbol"/>
              </w:rPr>
              <w:t>☐</w:t>
            </w:r>
          </w:p>
        </w:tc>
      </w:tr>
      <w:tr w:rsidR="007E742E" w14:paraId="07991DC6" w14:textId="77777777" w:rsidTr="005632E3">
        <w:tc>
          <w:tcPr>
            <w:tcW w:w="7791" w:type="dxa"/>
          </w:tcPr>
          <w:p w14:paraId="38AF693C" w14:textId="2D961A2E" w:rsidR="007E742E" w:rsidRDefault="007E742E" w:rsidP="005632E3">
            <w:r w:rsidRPr="007E742E">
              <w:t xml:space="preserve">The pharmacy team have logon credentials to access the </w:t>
            </w:r>
            <w:r w:rsidR="00CE2448">
              <w:t>electronic referral</w:t>
            </w:r>
            <w:r>
              <w:t xml:space="preserve"> </w:t>
            </w:r>
            <w:r w:rsidRPr="007E742E">
              <w:t>system.</w:t>
            </w:r>
          </w:p>
        </w:tc>
        <w:tc>
          <w:tcPr>
            <w:tcW w:w="1225" w:type="dxa"/>
          </w:tcPr>
          <w:p w14:paraId="3C64F1B2" w14:textId="77777777" w:rsidR="007E742E" w:rsidRDefault="007E742E" w:rsidP="005632E3">
            <w:pPr>
              <w:jc w:val="center"/>
            </w:pPr>
            <w:r>
              <w:rPr>
                <w:rFonts w:ascii="Segoe UI Symbol" w:hAnsi="Segoe UI Symbol"/>
              </w:rPr>
              <w:t>☐</w:t>
            </w:r>
          </w:p>
        </w:tc>
      </w:tr>
      <w:tr w:rsidR="00E05842" w14:paraId="48EF6820" w14:textId="77777777" w:rsidTr="009E6A89">
        <w:tc>
          <w:tcPr>
            <w:tcW w:w="7791" w:type="dxa"/>
          </w:tcPr>
          <w:p w14:paraId="475E9982" w14:textId="07F4294F" w:rsidR="00E05842" w:rsidRDefault="009917CA" w:rsidP="00BD3DB3">
            <w:r w:rsidRPr="009917CA">
              <w:t>The pharmacy team have a process in place to check for referrals at appropriate intervals.</w:t>
            </w:r>
          </w:p>
        </w:tc>
        <w:tc>
          <w:tcPr>
            <w:tcW w:w="1225" w:type="dxa"/>
          </w:tcPr>
          <w:p w14:paraId="1333E546" w14:textId="11185838" w:rsidR="00E05842" w:rsidRDefault="00B71814" w:rsidP="00B71814">
            <w:pPr>
              <w:jc w:val="center"/>
            </w:pPr>
            <w:r>
              <w:rPr>
                <w:rFonts w:ascii="Segoe UI Symbol" w:hAnsi="Segoe UI Symbol"/>
              </w:rPr>
              <w:t>☐</w:t>
            </w:r>
          </w:p>
        </w:tc>
      </w:tr>
      <w:tr w:rsidR="00E05842" w14:paraId="70082476" w14:textId="77777777" w:rsidTr="009E6A89">
        <w:tc>
          <w:tcPr>
            <w:tcW w:w="7791" w:type="dxa"/>
          </w:tcPr>
          <w:p w14:paraId="134D68BC" w14:textId="7A21C288" w:rsidR="00E05842" w:rsidRDefault="00E85975" w:rsidP="00BD3DB3">
            <w:r w:rsidRPr="00E85975">
              <w:t xml:space="preserve">The pharmacy team have access to the pharmacy’s </w:t>
            </w:r>
            <w:proofErr w:type="spellStart"/>
            <w:r w:rsidRPr="00E85975">
              <w:t>NHSmail</w:t>
            </w:r>
            <w:proofErr w:type="spellEnd"/>
            <w:r w:rsidRPr="00E85975">
              <w:t xml:space="preserve"> shared mailbox on every day the pharmacy is open.</w:t>
            </w:r>
          </w:p>
        </w:tc>
        <w:tc>
          <w:tcPr>
            <w:tcW w:w="1225" w:type="dxa"/>
          </w:tcPr>
          <w:p w14:paraId="1BB7AA2C" w14:textId="21B36D2F" w:rsidR="00E05842" w:rsidRDefault="00B71814" w:rsidP="00B71814">
            <w:pPr>
              <w:jc w:val="center"/>
            </w:pPr>
            <w:r>
              <w:rPr>
                <w:rFonts w:ascii="Segoe UI Symbol" w:hAnsi="Segoe UI Symbol"/>
              </w:rPr>
              <w:t>☐</w:t>
            </w:r>
          </w:p>
        </w:tc>
      </w:tr>
      <w:tr w:rsidR="00E85975" w14:paraId="78E42AA1" w14:textId="77777777" w:rsidTr="009E6A89">
        <w:tc>
          <w:tcPr>
            <w:tcW w:w="7791" w:type="dxa"/>
          </w:tcPr>
          <w:p w14:paraId="4675CC33" w14:textId="512DD3C0" w:rsidR="00E85975" w:rsidRPr="00E85975" w:rsidRDefault="00481D7F" w:rsidP="00BD3DB3">
            <w:r w:rsidRPr="00481D7F">
              <w:t>Pharmacists and pharmacy technicians can access the NHS Summary Care Record (SCR).</w:t>
            </w:r>
          </w:p>
        </w:tc>
        <w:tc>
          <w:tcPr>
            <w:tcW w:w="1225" w:type="dxa"/>
          </w:tcPr>
          <w:p w14:paraId="302790A1" w14:textId="2414123F" w:rsidR="00E85975" w:rsidRDefault="00481D7F" w:rsidP="00B71814">
            <w:pPr>
              <w:jc w:val="center"/>
              <w:rPr>
                <w:rFonts w:ascii="Segoe UI Symbol" w:hAnsi="Segoe UI Symbol"/>
              </w:rPr>
            </w:pPr>
            <w:r>
              <w:rPr>
                <w:rFonts w:ascii="Segoe UI Symbol" w:hAnsi="Segoe UI Symbol"/>
              </w:rPr>
              <w:t>☐</w:t>
            </w:r>
          </w:p>
        </w:tc>
      </w:tr>
      <w:tr w:rsidR="00481D7F" w14:paraId="50C5C7D5" w14:textId="77777777" w:rsidTr="009E6A89">
        <w:tc>
          <w:tcPr>
            <w:tcW w:w="7791" w:type="dxa"/>
          </w:tcPr>
          <w:p w14:paraId="1F326F6D" w14:textId="52454832" w:rsidR="00481D7F" w:rsidRPr="00481D7F" w:rsidRDefault="007B10ED" w:rsidP="00BD3DB3">
            <w:r w:rsidRPr="007B10ED">
              <w:t xml:space="preserve">Locums </w:t>
            </w:r>
            <w:r>
              <w:t>and</w:t>
            </w:r>
            <w:r w:rsidRPr="007B10ED">
              <w:t xml:space="preserve"> relief pharmacists can readily access the NHS </w:t>
            </w:r>
            <w:r>
              <w:t xml:space="preserve">SCTC </w:t>
            </w:r>
            <w:r w:rsidRPr="007B10ED">
              <w:t xml:space="preserve">service specification, SOP and toolkit and have the required logon credentials for the </w:t>
            </w:r>
            <w:r w:rsidR="00CE2448">
              <w:t>electronic referral</w:t>
            </w:r>
            <w:r>
              <w:t xml:space="preserve"> </w:t>
            </w:r>
            <w:r w:rsidRPr="007B10ED">
              <w:t xml:space="preserve">system and </w:t>
            </w:r>
            <w:proofErr w:type="spellStart"/>
            <w:r w:rsidRPr="007B10ED">
              <w:t>NHSmail</w:t>
            </w:r>
            <w:proofErr w:type="spellEnd"/>
            <w:r w:rsidRPr="007B10ED">
              <w:t xml:space="preserve"> shared mailbox for the pharmacy.</w:t>
            </w:r>
          </w:p>
        </w:tc>
        <w:tc>
          <w:tcPr>
            <w:tcW w:w="1225" w:type="dxa"/>
          </w:tcPr>
          <w:p w14:paraId="6CE9649D" w14:textId="4E900654" w:rsidR="00481D7F" w:rsidRDefault="00481D7F" w:rsidP="00B71814">
            <w:pPr>
              <w:jc w:val="center"/>
              <w:rPr>
                <w:rFonts w:ascii="Segoe UI Symbol" w:hAnsi="Segoe UI Symbol"/>
              </w:rPr>
            </w:pPr>
            <w:r>
              <w:rPr>
                <w:rFonts w:ascii="Segoe UI Symbol" w:hAnsi="Segoe UI Symbol"/>
              </w:rPr>
              <w:t>☐</w:t>
            </w:r>
          </w:p>
        </w:tc>
      </w:tr>
      <w:tr w:rsidR="007B10ED" w14:paraId="5F23973D" w14:textId="77777777" w:rsidTr="009E6A89">
        <w:tc>
          <w:tcPr>
            <w:tcW w:w="7791" w:type="dxa"/>
          </w:tcPr>
          <w:p w14:paraId="02F8744E" w14:textId="544308FD" w:rsidR="007B10ED" w:rsidRPr="007B10ED" w:rsidRDefault="002450E0" w:rsidP="00BD3DB3">
            <w:r w:rsidRPr="002450E0">
              <w:t>Pharmacists</w:t>
            </w:r>
            <w:r>
              <w:t>,</w:t>
            </w:r>
            <w:r w:rsidRPr="002450E0">
              <w:t xml:space="preserve"> locums</w:t>
            </w:r>
            <w:r>
              <w:t>, and other staff</w:t>
            </w:r>
            <w:r w:rsidRPr="002450E0">
              <w:t xml:space="preserve"> who will be delivering the service have been signposted to the CPPE self-assessment tool </w:t>
            </w:r>
            <w:r w:rsidR="007A1992">
              <w:t xml:space="preserve">and NSCST </w:t>
            </w:r>
            <w:r w:rsidRPr="002450E0">
              <w:t>inform their training needs.</w:t>
            </w:r>
          </w:p>
        </w:tc>
        <w:tc>
          <w:tcPr>
            <w:tcW w:w="1225" w:type="dxa"/>
          </w:tcPr>
          <w:p w14:paraId="10927F20" w14:textId="736DDADF" w:rsidR="007B10ED" w:rsidRDefault="007B10ED" w:rsidP="00B71814">
            <w:pPr>
              <w:jc w:val="center"/>
              <w:rPr>
                <w:rFonts w:ascii="Segoe UI Symbol" w:hAnsi="Segoe UI Symbol"/>
              </w:rPr>
            </w:pPr>
            <w:r>
              <w:rPr>
                <w:rFonts w:ascii="Segoe UI Symbol" w:hAnsi="Segoe UI Symbol"/>
              </w:rPr>
              <w:t>☐</w:t>
            </w:r>
          </w:p>
        </w:tc>
      </w:tr>
    </w:tbl>
    <w:p w14:paraId="20F22650" w14:textId="77777777" w:rsidR="00BD3DB3" w:rsidRPr="00BD3DB3" w:rsidRDefault="00BD3DB3" w:rsidP="00BD3DB3"/>
    <w:p w14:paraId="5FF18754" w14:textId="2B17DAC0" w:rsidR="00F03CE9" w:rsidRDefault="00F03CE9" w:rsidP="002B078B">
      <w:pPr>
        <w:pStyle w:val="Heading2"/>
        <w:pageBreakBefore/>
      </w:pPr>
      <w:bookmarkStart w:id="20" w:name="_Toc50128899"/>
      <w:r>
        <w:lastRenderedPageBreak/>
        <w:t>Appendix C – patient flow</w:t>
      </w:r>
      <w:bookmarkEnd w:id="20"/>
    </w:p>
    <w:p w14:paraId="30186D32" w14:textId="39135768" w:rsidR="005E5C8B" w:rsidRDefault="000739BC" w:rsidP="005E5C8B">
      <w:r>
        <w:rPr>
          <w:noProof/>
          <w:lang w:eastAsia="en-GB"/>
        </w:rPr>
        <w:lastRenderedPageBreak/>
        <mc:AlternateContent>
          <mc:Choice Requires="wpc">
            <w:drawing>
              <wp:inline distT="0" distB="0" distL="0" distR="0" wp14:anchorId="360D15A3" wp14:editId="1AD6F123">
                <wp:extent cx="5731510" cy="8060133"/>
                <wp:effectExtent l="0" t="0" r="21590" b="0"/>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57" name="Straight Connector 57"/>
                        <wps:cNvCnPr/>
                        <wps:spPr>
                          <a:xfrm flipH="1">
                            <a:off x="2520476" y="7097150"/>
                            <a:ext cx="684000" cy="0"/>
                          </a:xfrm>
                          <a:prstGeom prst="line">
                            <a:avLst/>
                          </a:prstGeom>
                          <a:ln w="31750" cap="rnd" cmpd="sng" algn="ctr">
                            <a:solidFill>
                              <a:schemeClr val="accent1"/>
                            </a:solidFill>
                            <a:prstDash val="solid"/>
                            <a:round/>
                            <a:headEnd type="none" w="lg" len="med"/>
                            <a:tailEnd type="triangle" w="med" len="med"/>
                          </a:ln>
                        </wps:spPr>
                        <wps:style>
                          <a:lnRef idx="0">
                            <a:scrgbClr r="0" g="0" b="0"/>
                          </a:lnRef>
                          <a:fillRef idx="0">
                            <a:scrgbClr r="0" g="0" b="0"/>
                          </a:fillRef>
                          <a:effectRef idx="0">
                            <a:scrgbClr r="0" g="0" b="0"/>
                          </a:effectRef>
                          <a:fontRef idx="minor">
                            <a:schemeClr val="tx1"/>
                          </a:fontRef>
                        </wps:style>
                        <wps:bodyPr/>
                      </wps:wsp>
                      <wps:wsp>
                        <wps:cNvPr id="55" name="Straight Arrow Connector 55"/>
                        <wps:cNvCnPr/>
                        <wps:spPr>
                          <a:xfrm>
                            <a:off x="4466510" y="6072458"/>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54" name="Straight Arrow Connector 54"/>
                        <wps:cNvCnPr/>
                        <wps:spPr>
                          <a:xfrm>
                            <a:off x="4431338" y="4279879"/>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53" name="Straight Arrow Connector 53"/>
                        <wps:cNvCnPr/>
                        <wps:spPr>
                          <a:xfrm>
                            <a:off x="4438367" y="2488493"/>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52" name="Straight Arrow Connector 52"/>
                        <wps:cNvCnPr/>
                        <wps:spPr>
                          <a:xfrm>
                            <a:off x="1174655" y="2468641"/>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51" name="Straight Arrow Connector 51"/>
                        <wps:cNvCnPr/>
                        <wps:spPr>
                          <a:xfrm>
                            <a:off x="1174655" y="1776498"/>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50" name="Straight Arrow Connector 50"/>
                        <wps:cNvCnPr/>
                        <wps:spPr>
                          <a:xfrm>
                            <a:off x="4438367" y="1776469"/>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49" name="Straight Arrow Connector 49"/>
                        <wps:cNvCnPr/>
                        <wps:spPr>
                          <a:xfrm>
                            <a:off x="4445396" y="1263985"/>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47" name="Straight Arrow Connector 47"/>
                        <wps:cNvCnPr/>
                        <wps:spPr>
                          <a:xfrm>
                            <a:off x="4445396" y="582820"/>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45" name="Straight Arrow Connector 45"/>
                        <wps:cNvCnPr/>
                        <wps:spPr>
                          <a:xfrm>
                            <a:off x="1174658" y="582825"/>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44" name="Straight Arrow Connector 44"/>
                        <wps:cNvCnPr/>
                        <wps:spPr>
                          <a:xfrm>
                            <a:off x="1174655" y="78931"/>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8" name="Straight Arrow Connector 8"/>
                        <wps:cNvCnPr/>
                        <wps:spPr>
                          <a:xfrm>
                            <a:off x="2876845" y="78931"/>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27" name="Text Box 27"/>
                        <wps:cNvSpPr txBox="1"/>
                        <wps:spPr>
                          <a:xfrm>
                            <a:off x="0" y="1009615"/>
                            <a:ext cx="2520000" cy="612000"/>
                          </a:xfrm>
                          <a:prstGeom prst="rect">
                            <a:avLst/>
                          </a:prstGeom>
                          <a:solidFill>
                            <a:schemeClr val="bg1">
                              <a:lumMod val="75000"/>
                            </a:schemeClr>
                          </a:solidFill>
                          <a:ln w="6350">
                            <a:solidFill>
                              <a:prstClr val="black"/>
                            </a:solidFill>
                          </a:ln>
                        </wps:spPr>
                        <wps:txbx>
                          <w:txbxContent>
                            <w:p w14:paraId="3BA05FD0" w14:textId="57D8B9BD" w:rsidR="0061204A" w:rsidRDefault="0061204A">
                              <w:r>
                                <w:t>Declined and offered details of alternative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211510" y="1003834"/>
                            <a:ext cx="2520000" cy="612000"/>
                          </a:xfrm>
                          <a:prstGeom prst="rect">
                            <a:avLst/>
                          </a:prstGeom>
                          <a:solidFill>
                            <a:schemeClr val="bg1">
                              <a:lumMod val="95000"/>
                            </a:schemeClr>
                          </a:solidFill>
                          <a:ln w="6350">
                            <a:solidFill>
                              <a:prstClr val="black"/>
                            </a:solidFill>
                          </a:ln>
                        </wps:spPr>
                        <wps:txbx>
                          <w:txbxContent>
                            <w:p w14:paraId="7A17F735" w14:textId="37D430AE" w:rsidR="0061204A" w:rsidRDefault="0061204A">
                              <w:r>
                                <w:t>Accepts and selects preferred pharmacy.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1701673"/>
                            <a:ext cx="5731510" cy="432000"/>
                          </a:xfrm>
                          <a:prstGeom prst="rect">
                            <a:avLst/>
                          </a:prstGeom>
                          <a:solidFill>
                            <a:schemeClr val="bg1">
                              <a:lumMod val="95000"/>
                            </a:schemeClr>
                          </a:solidFill>
                          <a:ln w="6350">
                            <a:solidFill>
                              <a:prstClr val="black"/>
                            </a:solidFill>
                          </a:ln>
                        </wps:spPr>
                        <wps:txbx>
                          <w:txbxContent>
                            <w:p w14:paraId="463A2DC5" w14:textId="3F7FF167" w:rsidR="0061204A" w:rsidRDefault="0061204A" w:rsidP="00AA4A16">
                              <w:pPr>
                                <w:jc w:val="center"/>
                              </w:pPr>
                              <w:r>
                                <w:t>Referral notice sent to pharmacy before patient returns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3211510" y="2214156"/>
                            <a:ext cx="2520000" cy="612000"/>
                          </a:xfrm>
                          <a:prstGeom prst="rect">
                            <a:avLst/>
                          </a:prstGeom>
                          <a:solidFill>
                            <a:schemeClr val="bg1">
                              <a:lumMod val="95000"/>
                            </a:schemeClr>
                          </a:solidFill>
                          <a:ln w="6350">
                            <a:solidFill>
                              <a:prstClr val="black"/>
                            </a:solidFill>
                          </a:ln>
                        </wps:spPr>
                        <wps:txbx>
                          <w:txbxContent>
                            <w:p w14:paraId="0FEDF8D0" w14:textId="4C0100BE" w:rsidR="0061204A" w:rsidRDefault="0061204A">
                              <w:r>
                                <w:t>Pharmacy contacts the patient and agrees initial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wps:spPr>
                          <a:xfrm>
                            <a:off x="4459461" y="78931"/>
                            <a:ext cx="0" cy="437682"/>
                          </a:xfrm>
                          <a:prstGeom prst="straightConnector1">
                            <a:avLst/>
                          </a:prstGeom>
                          <a:ln w="31750">
                            <a:tailEnd type="triangle"/>
                          </a:ln>
                        </wps:spPr>
                        <wps:style>
                          <a:lnRef idx="3">
                            <a:schemeClr val="accent1"/>
                          </a:lnRef>
                          <a:fillRef idx="0">
                            <a:schemeClr val="accent1"/>
                          </a:fillRef>
                          <a:effectRef idx="2">
                            <a:schemeClr val="accent1"/>
                          </a:effectRef>
                          <a:fontRef idx="minor">
                            <a:schemeClr val="tx1"/>
                          </a:fontRef>
                        </wps:style>
                        <wps:bodyPr/>
                      </wps:wsp>
                      <wps:wsp>
                        <wps:cNvPr id="33" name="Text Box 33"/>
                        <wps:cNvSpPr txBox="1"/>
                        <wps:spPr>
                          <a:xfrm>
                            <a:off x="0" y="2214180"/>
                            <a:ext cx="2520000" cy="612000"/>
                          </a:xfrm>
                          <a:prstGeom prst="rect">
                            <a:avLst/>
                          </a:prstGeom>
                          <a:solidFill>
                            <a:schemeClr val="bg1">
                              <a:lumMod val="75000"/>
                            </a:schemeClr>
                          </a:solidFill>
                          <a:ln w="6350">
                            <a:solidFill>
                              <a:prstClr val="black"/>
                            </a:solidFill>
                          </a:ln>
                        </wps:spPr>
                        <wps:txbx>
                          <w:txbxContent>
                            <w:p w14:paraId="54493A42" w14:textId="787DC0AA" w:rsidR="0061204A" w:rsidRDefault="0061204A">
                              <w:r>
                                <w:t>Three failed attempts to contact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1"/>
                            <a:ext cx="5731510" cy="432000"/>
                          </a:xfrm>
                          <a:prstGeom prst="rect">
                            <a:avLst/>
                          </a:prstGeom>
                          <a:solidFill>
                            <a:schemeClr val="bg1">
                              <a:lumMod val="95000"/>
                            </a:schemeClr>
                          </a:solidFill>
                          <a:ln w="6350">
                            <a:solidFill>
                              <a:prstClr val="black"/>
                            </a:solidFill>
                          </a:ln>
                        </wps:spPr>
                        <wps:txbx>
                          <w:txbxContent>
                            <w:p w14:paraId="7A89DC76" w14:textId="0B1BA1AA" w:rsidR="0061204A" w:rsidRDefault="0061204A" w:rsidP="009D3A30">
                              <w:pPr>
                                <w:jc w:val="center"/>
                              </w:pPr>
                              <w:r>
                                <w:t>Patient identified in hospital and recruited to smoking cessation programme.</w:t>
                              </w:r>
                            </w:p>
                            <w:p w14:paraId="2CE794C8" w14:textId="77777777" w:rsidR="0061204A" w:rsidRDefault="00612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508001"/>
                            <a:ext cx="5731510" cy="432000"/>
                          </a:xfrm>
                          <a:prstGeom prst="rect">
                            <a:avLst/>
                          </a:prstGeom>
                          <a:solidFill>
                            <a:schemeClr val="bg1">
                              <a:lumMod val="95000"/>
                            </a:schemeClr>
                          </a:solidFill>
                          <a:ln w="6350">
                            <a:solidFill>
                              <a:prstClr val="black"/>
                            </a:solidFill>
                          </a:ln>
                        </wps:spPr>
                        <wps:txbx>
                          <w:txbxContent>
                            <w:p w14:paraId="72F72446" w14:textId="4CD258B1" w:rsidR="0061204A" w:rsidRDefault="0061204A" w:rsidP="009D3A30">
                              <w:pPr>
                                <w:jc w:val="center"/>
                              </w:pPr>
                              <w:r>
                                <w:t>Offer and agree smoking cessation transfer of care as part of discharge planning.</w:t>
                              </w:r>
                            </w:p>
                            <w:p w14:paraId="7A208E19" w14:textId="77777777" w:rsidR="0061204A" w:rsidRDefault="00612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2906330"/>
                            <a:ext cx="2520000" cy="612000"/>
                          </a:xfrm>
                          <a:prstGeom prst="rect">
                            <a:avLst/>
                          </a:prstGeom>
                          <a:solidFill>
                            <a:schemeClr val="bg1">
                              <a:lumMod val="75000"/>
                            </a:schemeClr>
                          </a:solidFill>
                          <a:ln w="6350">
                            <a:solidFill>
                              <a:prstClr val="black"/>
                            </a:solidFill>
                          </a:ln>
                        </wps:spPr>
                        <wps:txbx>
                          <w:txbxContent>
                            <w:p w14:paraId="0B552E33" w14:textId="6AA261D9" w:rsidR="0061204A" w:rsidRDefault="0061204A">
                              <w:r>
                                <w:t>Discharge from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211510" y="2926182"/>
                            <a:ext cx="2520000" cy="1692000"/>
                          </a:xfrm>
                          <a:prstGeom prst="rect">
                            <a:avLst/>
                          </a:prstGeom>
                          <a:solidFill>
                            <a:schemeClr val="bg1">
                              <a:lumMod val="95000"/>
                            </a:schemeClr>
                          </a:solidFill>
                          <a:ln w="6350">
                            <a:solidFill>
                              <a:prstClr val="black"/>
                            </a:solidFill>
                          </a:ln>
                        </wps:spPr>
                        <wps:txbx>
                          <w:txbxContent>
                            <w:p w14:paraId="3AC5B44B" w14:textId="7B936192" w:rsidR="0061204A" w:rsidRPr="00CE6D19" w:rsidRDefault="0061204A" w:rsidP="00CE6D19">
                              <w:pPr>
                                <w:spacing w:after="0"/>
                                <w:rPr>
                                  <w:b/>
                                  <w:bCs/>
                                </w:rPr>
                              </w:pPr>
                              <w:r w:rsidRPr="00CE6D19">
                                <w:rPr>
                                  <w:b/>
                                  <w:bCs/>
                                </w:rPr>
                                <w:t>Initial review</w:t>
                              </w:r>
                            </w:p>
                            <w:p w14:paraId="482A1F6C" w14:textId="77777777" w:rsidR="0061204A" w:rsidRDefault="0061204A">
                              <w:r>
                                <w:t>Establish progress and provide monitoring, support.</w:t>
                              </w:r>
                            </w:p>
                            <w:p w14:paraId="60131579" w14:textId="541BC290" w:rsidR="0061204A" w:rsidRDefault="0061204A">
                              <w:r>
                                <w:t>Supply pharmacotherapy and agree next appointment to overlap so that NRT does not run out on the same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0" y="4924444"/>
                            <a:ext cx="2520000" cy="1368000"/>
                          </a:xfrm>
                          <a:prstGeom prst="rect">
                            <a:avLst/>
                          </a:prstGeom>
                          <a:solidFill>
                            <a:schemeClr val="bg1">
                              <a:lumMod val="75000"/>
                            </a:schemeClr>
                          </a:solidFill>
                          <a:ln w="6350">
                            <a:solidFill>
                              <a:prstClr val="black"/>
                            </a:solidFill>
                          </a:ln>
                        </wps:spPr>
                        <wps:txbx>
                          <w:txbxContent>
                            <w:p w14:paraId="4803EFA5" w14:textId="2D14D953" w:rsidR="0061204A" w:rsidRPr="00CE6D19" w:rsidRDefault="0061204A" w:rsidP="00CE6D19">
                              <w:pPr>
                                <w:spacing w:after="0"/>
                                <w:rPr>
                                  <w:b/>
                                  <w:bCs/>
                                </w:rPr>
                              </w:pPr>
                              <w:r>
                                <w:rPr>
                                  <w:b/>
                                  <w:bCs/>
                                </w:rPr>
                                <w:t>Failed attempt</w:t>
                              </w:r>
                            </w:p>
                            <w:p w14:paraId="4EE4FB90" w14:textId="26524521" w:rsidR="0061204A" w:rsidRDefault="0061204A">
                              <w:r>
                                <w:t>Still smoking, restarts smoking or CO &gt; 10 ppm.</w:t>
                              </w:r>
                            </w:p>
                            <w:p w14:paraId="5C6B757F" w14:textId="2B3323C9" w:rsidR="0061204A" w:rsidRDefault="0061204A">
                              <w:r>
                                <w:t>Discharge, reassure, and signpost to alternative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3211510" y="4717579"/>
                            <a:ext cx="2520000" cy="1692000"/>
                          </a:xfrm>
                          <a:prstGeom prst="rect">
                            <a:avLst/>
                          </a:prstGeom>
                          <a:solidFill>
                            <a:schemeClr val="bg1">
                              <a:lumMod val="95000"/>
                            </a:schemeClr>
                          </a:solidFill>
                          <a:ln w="6350">
                            <a:solidFill>
                              <a:prstClr val="black"/>
                            </a:solidFill>
                          </a:ln>
                        </wps:spPr>
                        <wps:txbx>
                          <w:txbxContent>
                            <w:p w14:paraId="655BE974" w14:textId="280ACECC" w:rsidR="0061204A" w:rsidRPr="00CE6D19" w:rsidRDefault="0061204A" w:rsidP="00CE6D19">
                              <w:pPr>
                                <w:spacing w:after="0"/>
                                <w:rPr>
                                  <w:b/>
                                  <w:bCs/>
                                </w:rPr>
                              </w:pPr>
                              <w:r>
                                <w:rPr>
                                  <w:b/>
                                  <w:bCs/>
                                </w:rPr>
                                <w:t>Week four</w:t>
                              </w:r>
                            </w:p>
                            <w:p w14:paraId="1217FDFB" w14:textId="77777777" w:rsidR="0061204A" w:rsidRDefault="0061204A">
                              <w:r>
                                <w:t>Establish progress and provide monitoring, support.</w:t>
                              </w:r>
                            </w:p>
                            <w:p w14:paraId="3D773CCF" w14:textId="2B24FC03" w:rsidR="0061204A" w:rsidRDefault="0061204A">
                              <w:r>
                                <w:t>Supply pharmacotherapy and agree appointment cycle to overlap supply so that NRT does not run out on the same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211510" y="6500964"/>
                            <a:ext cx="2520000" cy="1260000"/>
                          </a:xfrm>
                          <a:prstGeom prst="rect">
                            <a:avLst/>
                          </a:prstGeom>
                          <a:solidFill>
                            <a:schemeClr val="bg1">
                              <a:lumMod val="95000"/>
                            </a:schemeClr>
                          </a:solidFill>
                          <a:ln w="6350">
                            <a:solidFill>
                              <a:prstClr val="black"/>
                            </a:solidFill>
                          </a:ln>
                        </wps:spPr>
                        <wps:txbx>
                          <w:txbxContent>
                            <w:p w14:paraId="2B6C6A80" w14:textId="05A1F907" w:rsidR="0061204A" w:rsidRPr="00CE6D19" w:rsidRDefault="0061204A" w:rsidP="00CE6D19">
                              <w:pPr>
                                <w:spacing w:after="0"/>
                                <w:rPr>
                                  <w:b/>
                                  <w:bCs/>
                                </w:rPr>
                              </w:pPr>
                              <w:r>
                                <w:rPr>
                                  <w:b/>
                                  <w:bCs/>
                                </w:rPr>
                                <w:t>Week 12</w:t>
                              </w:r>
                            </w:p>
                            <w:p w14:paraId="793E6CE4" w14:textId="77777777" w:rsidR="0061204A" w:rsidRDefault="0061204A">
                              <w:r>
                                <w:t>Establish progress and provide monitoring, support.</w:t>
                              </w:r>
                            </w:p>
                            <w:p w14:paraId="6AE4501A" w14:textId="518147D4" w:rsidR="0061204A" w:rsidRDefault="0061204A">
                              <w:r>
                                <w:t>Pharmacotherapy stops.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6499273"/>
                            <a:ext cx="2520000" cy="1260000"/>
                          </a:xfrm>
                          <a:prstGeom prst="rect">
                            <a:avLst/>
                          </a:prstGeom>
                          <a:solidFill>
                            <a:schemeClr val="bg1">
                              <a:lumMod val="95000"/>
                            </a:schemeClr>
                          </a:solidFill>
                          <a:ln w="6350">
                            <a:solidFill>
                              <a:prstClr val="black"/>
                            </a:solidFill>
                          </a:ln>
                        </wps:spPr>
                        <wps:txbx>
                          <w:txbxContent>
                            <w:p w14:paraId="04C06B79" w14:textId="3F6BAB0F" w:rsidR="0061204A" w:rsidRPr="00CE6D19" w:rsidRDefault="0061204A" w:rsidP="00CE6D19">
                              <w:pPr>
                                <w:spacing w:after="0"/>
                                <w:rPr>
                                  <w:b/>
                                  <w:bCs/>
                                </w:rPr>
                              </w:pPr>
                              <w:r>
                                <w:rPr>
                                  <w:b/>
                                  <w:bCs/>
                                </w:rPr>
                                <w:t>Week 16</w:t>
                              </w:r>
                            </w:p>
                            <w:p w14:paraId="28F06D44" w14:textId="2A385498" w:rsidR="0061204A" w:rsidRDefault="0061204A">
                              <w:r>
                                <w:t>Optional CO monitoring to positively reinforce continued quit.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Straight Connector 56"/>
                        <wps:cNvCnPr/>
                        <wps:spPr>
                          <a:xfrm flipH="1">
                            <a:off x="2525150" y="5577839"/>
                            <a:ext cx="684000" cy="0"/>
                          </a:xfrm>
                          <a:prstGeom prst="line">
                            <a:avLst/>
                          </a:prstGeom>
                          <a:ln w="31750">
                            <a:solidFill>
                              <a:schemeClr val="bg1">
                                <a:lumMod val="75000"/>
                              </a:schemeClr>
                            </a:solidFill>
                            <a:prstDash val="sysDot"/>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2933114" y="3777175"/>
                            <a:ext cx="276036" cy="0"/>
                          </a:xfrm>
                          <a:prstGeom prst="line">
                            <a:avLst/>
                          </a:prstGeom>
                          <a:ln w="31750" cap="flat" cmpd="sng" algn="ctr">
                            <a:solidFill>
                              <a:schemeClr val="bg1">
                                <a:lumMod val="75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9" name="Straight Connector 59"/>
                        <wps:cNvCnPr/>
                        <wps:spPr>
                          <a:xfrm flipV="1">
                            <a:off x="2933114" y="3777101"/>
                            <a:ext cx="1" cy="1800684"/>
                          </a:xfrm>
                          <a:prstGeom prst="line">
                            <a:avLst/>
                          </a:prstGeom>
                          <a:ln w="31750" cap="flat" cmpd="sng" algn="ctr">
                            <a:solidFill>
                              <a:schemeClr val="bg1">
                                <a:lumMod val="75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0" name="Straight Connector 60"/>
                        <wps:cNvCnPr/>
                        <wps:spPr>
                          <a:xfrm flipH="1">
                            <a:off x="2933114" y="6843932"/>
                            <a:ext cx="276036" cy="0"/>
                          </a:xfrm>
                          <a:prstGeom prst="line">
                            <a:avLst/>
                          </a:prstGeom>
                          <a:ln w="31750" cap="flat" cmpd="sng" algn="ctr">
                            <a:solidFill>
                              <a:schemeClr val="bg1">
                                <a:lumMod val="75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1" name="Straight Connector 61"/>
                        <wps:cNvCnPr/>
                        <wps:spPr>
                          <a:xfrm flipH="1" flipV="1">
                            <a:off x="2933114" y="5577785"/>
                            <a:ext cx="7035" cy="1266070"/>
                          </a:xfrm>
                          <a:prstGeom prst="line">
                            <a:avLst/>
                          </a:prstGeom>
                          <a:ln w="31750" cap="flat" cmpd="sng" algn="ctr">
                            <a:solidFill>
                              <a:schemeClr val="bg1">
                                <a:lumMod val="75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8" name="Text Box 38"/>
                        <wps:cNvSpPr txBox="1"/>
                        <wps:spPr>
                          <a:xfrm>
                            <a:off x="0" y="3875700"/>
                            <a:ext cx="2519680" cy="611505"/>
                          </a:xfrm>
                          <a:prstGeom prst="rect">
                            <a:avLst/>
                          </a:prstGeom>
                          <a:solidFill>
                            <a:schemeClr val="accent1"/>
                          </a:solidFill>
                          <a:ln w="6350">
                            <a:solidFill>
                              <a:schemeClr val="accent1">
                                <a:lumMod val="60000"/>
                                <a:lumOff val="40000"/>
                              </a:schemeClr>
                            </a:solidFill>
                          </a:ln>
                        </wps:spPr>
                        <wps:txbx>
                          <w:txbxContent>
                            <w:p w14:paraId="383861DD" w14:textId="15300F58" w:rsidR="0061204A" w:rsidRDefault="0061204A" w:rsidP="00B06A45">
                              <w:pPr>
                                <w:rPr>
                                  <w:sz w:val="24"/>
                                  <w:szCs w:val="24"/>
                                </w:rPr>
                              </w:pPr>
                              <w:r>
                                <w:rPr>
                                  <w:rFonts w:ascii="Arial" w:eastAsia="Arial" w:hAnsi="Arial"/>
                                </w:rPr>
                                <w:t>It is required that appointments are offered at two weekly periods.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0D15A3" id="Canvas 3" o:spid="_x0000_s1037" editas="canvas" style="width:451.3pt;height:634.65pt;mso-position-horizontal-relative:char;mso-position-vertical-relative:line" coordsize="57315,8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">
                <v:shape id="_x0000_s1038" type="#_x0000_t75" style="position:absolute;width:57315;height:80600;visibility:visible;mso-wrap-style:square" filled="t">
                  <v:fill o:detectmouseclick="t"/>
                  <v:path o:connecttype="none"/>
                </v:shape>
                <v:line id="Straight Connector 57" o:spid="_x0000_s1039" style="position:absolute;flip:x;visibility:visible;mso-wrap-style:square" from="25204,70971" to="32044,7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" strokecolor="#00a8ce [3204]" strokeweight="2.5pt">
                  <v:stroke startarrowwidth="wide" endarrow="block" endcap="round"/>
                </v:line>
                <v:shapetype id="_x0000_t32" coordsize="21600,21600" o:spt="32" o:oned="t" path="m,l21600,21600e" filled="f">
                  <v:path arrowok="t" fillok="f" o:connecttype="none"/>
                  <o:lock v:ext="edit" shapetype="t"/>
                </v:shapetype>
                <v:shape id="Straight Arrow Connector 55" o:spid="_x0000_s1040" type="#_x0000_t32" style="position:absolute;left:44665;top:60724;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" strokecolor="#00a8ce [3204]" strokeweight="2.5pt">
                  <v:stroke endarrow="block" joinstyle="miter"/>
                </v:shape>
                <v:shape id="Straight Arrow Connector 54" o:spid="_x0000_s1041" type="#_x0000_t32" style="position:absolute;left:44313;top:42798;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" strokecolor="#00a8ce [3204]" strokeweight="2.5pt">
                  <v:stroke endarrow="block" joinstyle="miter"/>
                </v:shape>
                <v:shape id="Straight Arrow Connector 53" o:spid="_x0000_s1042" type="#_x0000_t32" style="position:absolute;left:44383;top:24884;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" strokecolor="#00a8ce [3204]" strokeweight="2.5pt">
                  <v:stroke endarrow="block" joinstyle="miter"/>
                </v:shape>
                <v:shape id="Straight Arrow Connector 52" o:spid="_x0000_s1043" type="#_x0000_t32" style="position:absolute;left:11746;top:24686;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" strokecolor="#00a8ce [3204]" strokeweight="2.5pt">
                  <v:stroke endarrow="block" joinstyle="miter"/>
                </v:shape>
                <v:shape id="Straight Arrow Connector 51" o:spid="_x0000_s1044" type="#_x0000_t32" style="position:absolute;left:11746;top:17764;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" strokecolor="#00a8ce [3204]" strokeweight="2.5pt">
                  <v:stroke endarrow="block" joinstyle="miter"/>
                </v:shape>
                <v:shape id="Straight Arrow Connector 50" o:spid="_x0000_s1045" type="#_x0000_t32" style="position:absolute;left:44383;top:17764;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" strokecolor="#00a8ce [3204]" strokeweight="2.5pt">
                  <v:stroke endarrow="block" joinstyle="miter"/>
                </v:shape>
                <v:shape id="Straight Arrow Connector 49" o:spid="_x0000_s1046" type="#_x0000_t32" style="position:absolute;left:44453;top:12639;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" strokecolor="#00a8ce [3204]" strokeweight="2.5pt">
                  <v:stroke endarrow="block" joinstyle="miter"/>
                </v:shape>
                <v:shape id="Straight Arrow Connector 47" o:spid="_x0000_s1047" type="#_x0000_t32" style="position:absolute;left:44453;top:5828;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" strokecolor="#00a8ce [3204]" strokeweight="2.5pt">
                  <v:stroke endarrow="block" joinstyle="miter"/>
                </v:shape>
                <v:shape id="Straight Arrow Connector 45" o:spid="_x0000_s1048" type="#_x0000_t32" style="position:absolute;left:11746;top:5828;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" strokecolor="#00a8ce [3204]" strokeweight="2.5pt">
                  <v:stroke endarrow="block" joinstyle="miter"/>
                </v:shape>
                <v:shape id="Straight Arrow Connector 44" o:spid="_x0000_s1049" type="#_x0000_t32" style="position:absolute;left:11746;top:789;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" strokecolor="#00a8ce [3204]" strokeweight="2.5pt">
                  <v:stroke endarrow="block" joinstyle="miter"/>
                </v:shape>
                <v:shape id="Straight Arrow Connector 8" o:spid="_x0000_s1050" type="#_x0000_t32" style="position:absolute;left:28768;top:789;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" strokecolor="#00a8ce [3204]" strokeweight="2.5pt">
                  <v:stroke endarrow="block" joinstyle="miter"/>
                </v:shape>
                <v:shape id="Text Box 27" o:spid="_x0000_s1051" type="#_x0000_t202" style="position:absolute;top:10096;width:2520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" fillcolor="#bfbfbf [2412]" strokeweight=".5pt">
                  <v:textbox>
                    <w:txbxContent>
                      <w:p w14:paraId="3BA05FD0" w14:textId="57D8B9BD" w:rsidR="0061204A" w:rsidRDefault="0061204A">
                        <w:r>
                          <w:t>Declined and offered details of alternative services.</w:t>
                        </w:r>
                      </w:p>
                    </w:txbxContent>
                  </v:textbox>
                </v:shape>
                <v:shape id="Text Box 28" o:spid="_x0000_s1052" type="#_x0000_t202" style="position:absolute;left:32115;top:10038;width:2520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" fillcolor="#f2f2f2 [3052]" strokeweight=".5pt">
                  <v:textbox>
                    <w:txbxContent>
                      <w:p w14:paraId="7A17F735" w14:textId="37D430AE" w:rsidR="0061204A" w:rsidRDefault="0061204A">
                        <w:r>
                          <w:t>Accepts and selects preferred pharmacy.</w:t>
                        </w:r>
                      </w:p>
                    </w:txbxContent>
                  </v:textbox>
                </v:shape>
                <v:shape id="Text Box 29" o:spid="_x0000_s1053" type="#_x0000_t202" style="position:absolute;top:17016;width:57315;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" fillcolor="#f2f2f2 [3052]" strokeweight=".5pt">
                  <v:textbox>
                    <w:txbxContent>
                      <w:p w14:paraId="463A2DC5" w14:textId="3F7FF167" w:rsidR="0061204A" w:rsidRDefault="0061204A" w:rsidP="00AA4A16">
                        <w:pPr>
                          <w:jc w:val="center"/>
                        </w:pPr>
                        <w:r>
                          <w:t>Referral notice sent to pharmacy before patient returns home.</w:t>
                        </w:r>
                      </w:p>
                    </w:txbxContent>
                  </v:textbox>
                </v:shape>
                <v:shape id="Text Box 31" o:spid="_x0000_s1054" type="#_x0000_t202" style="position:absolute;left:32115;top:22141;width:2520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" fillcolor="#f2f2f2 [3052]" strokeweight=".5pt">
                  <v:textbox>
                    <w:txbxContent>
                      <w:p w14:paraId="0FEDF8D0" w14:textId="4C0100BE" w:rsidR="0061204A" w:rsidRDefault="0061204A">
                        <w:r>
                          <w:t>Pharmacy contacts the patient and agrees initial appointment.</w:t>
                        </w:r>
                      </w:p>
                    </w:txbxContent>
                  </v:textbox>
                </v:shape>
                <v:shape id="Straight Arrow Connector 35" o:spid="_x0000_s1055" type="#_x0000_t32" style="position:absolute;left:44594;top:789;width:0;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" strokecolor="#00a8ce [3204]" strokeweight="2.5pt">
                  <v:stroke endarrow="block" joinstyle="miter"/>
                </v:shape>
                <v:shape id="Text Box 33" o:spid="_x0000_s1056" type="#_x0000_t202" style="position:absolute;top:22141;width:2520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" fillcolor="#bfbfbf [2412]" strokeweight=".5pt">
                  <v:textbox>
                    <w:txbxContent>
                      <w:p w14:paraId="54493A42" w14:textId="787DC0AA" w:rsidR="0061204A" w:rsidRDefault="0061204A">
                        <w:r>
                          <w:t>Three failed attempts to contact patient.</w:t>
                        </w:r>
                      </w:p>
                    </w:txbxContent>
                  </v:textbox>
                </v:shape>
                <v:shape id="Text Box 36" o:spid="_x0000_s1057" type="#_x0000_t202" style="position:absolute;width:57315;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" fillcolor="#f2f2f2 [3052]" strokeweight=".5pt">
                  <v:textbox>
                    <w:txbxContent>
                      <w:p w14:paraId="7A89DC76" w14:textId="0B1BA1AA" w:rsidR="0061204A" w:rsidRDefault="0061204A" w:rsidP="009D3A30">
                        <w:pPr>
                          <w:jc w:val="center"/>
                        </w:pPr>
                        <w:r>
                          <w:t>Patient identified in hospital and recruited to smoking cessation programme.</w:t>
                        </w:r>
                      </w:p>
                      <w:p w14:paraId="2CE794C8" w14:textId="77777777" w:rsidR="0061204A" w:rsidRDefault="0061204A"/>
                    </w:txbxContent>
                  </v:textbox>
                </v:shape>
                <v:shape id="Text Box 37" o:spid="_x0000_s1058" type="#_x0000_t202" style="position:absolute;top:5080;width:57315;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" fillcolor="#f2f2f2 [3052]" strokeweight=".5pt">
                  <v:textbox>
                    <w:txbxContent>
                      <w:p w14:paraId="72F72446" w14:textId="4CD258B1" w:rsidR="0061204A" w:rsidRDefault="0061204A" w:rsidP="009D3A30">
                        <w:pPr>
                          <w:jc w:val="center"/>
                        </w:pPr>
                        <w:r>
                          <w:t>Offer and agree smoking cessation transfer of care as part of discharge planning.</w:t>
                        </w:r>
                      </w:p>
                      <w:p w14:paraId="7A208E19" w14:textId="77777777" w:rsidR="0061204A" w:rsidRDefault="0061204A"/>
                    </w:txbxContent>
                  </v:textbox>
                </v:shape>
                <v:shape id="Text Box 38" o:spid="_x0000_s1059" type="#_x0000_t202" style="position:absolute;top:29063;width:2520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" fillcolor="#bfbfbf [2412]" strokeweight=".5pt">
                  <v:textbox>
                    <w:txbxContent>
                      <w:p w14:paraId="0B552E33" w14:textId="6AA261D9" w:rsidR="0061204A" w:rsidRDefault="0061204A">
                        <w:r>
                          <w:t>Discharge from service.</w:t>
                        </w:r>
                      </w:p>
                    </w:txbxContent>
                  </v:textbox>
                </v:shape>
                <v:shape id="Text Box 39" o:spid="_x0000_s1060" type="#_x0000_t202" style="position:absolute;left:32115;top:29261;width:25200;height:1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" fillcolor="#f2f2f2 [3052]" strokeweight=".5pt">
                  <v:textbox>
                    <w:txbxContent>
                      <w:p w14:paraId="3AC5B44B" w14:textId="7B936192" w:rsidR="0061204A" w:rsidRPr="00CE6D19" w:rsidRDefault="0061204A" w:rsidP="00CE6D19">
                        <w:pPr>
                          <w:spacing w:after="0"/>
                          <w:rPr>
                            <w:b/>
                            <w:bCs/>
                          </w:rPr>
                        </w:pPr>
                        <w:r w:rsidRPr="00CE6D19">
                          <w:rPr>
                            <w:b/>
                            <w:bCs/>
                          </w:rPr>
                          <w:t>Initial review</w:t>
                        </w:r>
                      </w:p>
                      <w:p w14:paraId="482A1F6C" w14:textId="77777777" w:rsidR="0061204A" w:rsidRDefault="0061204A">
                        <w:r>
                          <w:t>Establish progress and provide monitoring, support.</w:t>
                        </w:r>
                      </w:p>
                      <w:p w14:paraId="60131579" w14:textId="541BC290" w:rsidR="0061204A" w:rsidRDefault="0061204A">
                        <w:r>
                          <w:t>Supply pharmacotherapy and agree next appointment to overlap so that NRT does not run out on the same day.</w:t>
                        </w:r>
                      </w:p>
                    </w:txbxContent>
                  </v:textbox>
                </v:shape>
                <v:shape id="Text Box 40" o:spid="_x0000_s1061" type="#_x0000_t202" style="position:absolute;top:49244;width:2520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" fillcolor="#bfbfbf [2412]" strokeweight=".5pt">
                  <v:textbox>
                    <w:txbxContent>
                      <w:p w14:paraId="4803EFA5" w14:textId="2D14D953" w:rsidR="0061204A" w:rsidRPr="00CE6D19" w:rsidRDefault="0061204A" w:rsidP="00CE6D19">
                        <w:pPr>
                          <w:spacing w:after="0"/>
                          <w:rPr>
                            <w:b/>
                            <w:bCs/>
                          </w:rPr>
                        </w:pPr>
                        <w:r>
                          <w:rPr>
                            <w:b/>
                            <w:bCs/>
                          </w:rPr>
                          <w:t>Failed attempt</w:t>
                        </w:r>
                      </w:p>
                      <w:p w14:paraId="4EE4FB90" w14:textId="26524521" w:rsidR="0061204A" w:rsidRDefault="0061204A">
                        <w:r>
                          <w:t>Still smoking, restarts smoking or CO &gt; 10 ppm.</w:t>
                        </w:r>
                      </w:p>
                      <w:p w14:paraId="5C6B757F" w14:textId="2B3323C9" w:rsidR="0061204A" w:rsidRDefault="0061204A">
                        <w:r>
                          <w:t>Discharge, reassure, and signpost to alternative service.</w:t>
                        </w:r>
                      </w:p>
                    </w:txbxContent>
                  </v:textbox>
                </v:shape>
                <v:shape id="Text Box 41" o:spid="_x0000_s1062" type="#_x0000_t202" style="position:absolute;left:32115;top:47175;width:25200;height:1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" fillcolor="#f2f2f2 [3052]" strokeweight=".5pt">
                  <v:textbox>
                    <w:txbxContent>
                      <w:p w14:paraId="655BE974" w14:textId="280ACECC" w:rsidR="0061204A" w:rsidRPr="00CE6D19" w:rsidRDefault="0061204A" w:rsidP="00CE6D19">
                        <w:pPr>
                          <w:spacing w:after="0"/>
                          <w:rPr>
                            <w:b/>
                            <w:bCs/>
                          </w:rPr>
                        </w:pPr>
                        <w:r>
                          <w:rPr>
                            <w:b/>
                            <w:bCs/>
                          </w:rPr>
                          <w:t>Week four</w:t>
                        </w:r>
                      </w:p>
                      <w:p w14:paraId="1217FDFB" w14:textId="77777777" w:rsidR="0061204A" w:rsidRDefault="0061204A">
                        <w:r>
                          <w:t>Establish progress and provide monitoring, support.</w:t>
                        </w:r>
                      </w:p>
                      <w:p w14:paraId="3D773CCF" w14:textId="2B24FC03" w:rsidR="0061204A" w:rsidRDefault="0061204A">
                        <w:r>
                          <w:t>Supply pharmacotherapy and agree appointment cycle to overlap supply so that NRT does not run out on the same day.</w:t>
                        </w:r>
                      </w:p>
                    </w:txbxContent>
                  </v:textbox>
                </v:shape>
                <v:shape id="Text Box 42" o:spid="_x0000_s1063" type="#_x0000_t202" style="position:absolute;left:32115;top:65009;width:25200;height:1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" fillcolor="#f2f2f2 [3052]" strokeweight=".5pt">
                  <v:textbox>
                    <w:txbxContent>
                      <w:p w14:paraId="2B6C6A80" w14:textId="05A1F907" w:rsidR="0061204A" w:rsidRPr="00CE6D19" w:rsidRDefault="0061204A" w:rsidP="00CE6D19">
                        <w:pPr>
                          <w:spacing w:after="0"/>
                          <w:rPr>
                            <w:b/>
                            <w:bCs/>
                          </w:rPr>
                        </w:pPr>
                        <w:r>
                          <w:rPr>
                            <w:b/>
                            <w:bCs/>
                          </w:rPr>
                          <w:t>Week 12</w:t>
                        </w:r>
                      </w:p>
                      <w:p w14:paraId="793E6CE4" w14:textId="77777777" w:rsidR="0061204A" w:rsidRDefault="0061204A">
                        <w:r>
                          <w:t>Establish progress and provide monitoring, support.</w:t>
                        </w:r>
                      </w:p>
                      <w:p w14:paraId="6AE4501A" w14:textId="518147D4" w:rsidR="0061204A" w:rsidRDefault="0061204A">
                        <w:r>
                          <w:t>Pharmacotherapy stops.</w:t>
                        </w:r>
                      </w:p>
                    </w:txbxContent>
                  </v:textbox>
                </v:shape>
                <v:shape id="Text Box 43" o:spid="_x0000_s1064" type="#_x0000_t202" style="position:absolute;top:64992;width:25200;height:1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" fillcolor="#f2f2f2 [3052]" strokeweight=".5pt">
                  <v:textbox>
                    <w:txbxContent>
                      <w:p w14:paraId="04C06B79" w14:textId="3F6BAB0F" w:rsidR="0061204A" w:rsidRPr="00CE6D19" w:rsidRDefault="0061204A" w:rsidP="00CE6D19">
                        <w:pPr>
                          <w:spacing w:after="0"/>
                          <w:rPr>
                            <w:b/>
                            <w:bCs/>
                          </w:rPr>
                        </w:pPr>
                        <w:r>
                          <w:rPr>
                            <w:b/>
                            <w:bCs/>
                          </w:rPr>
                          <w:t>Week 16</w:t>
                        </w:r>
                      </w:p>
                      <w:p w14:paraId="28F06D44" w14:textId="2A385498" w:rsidR="0061204A" w:rsidRDefault="0061204A">
                        <w:r>
                          <w:t>Optional CO monitoring to positively reinforce continued quit.</w:t>
                        </w:r>
                      </w:p>
                    </w:txbxContent>
                  </v:textbox>
                </v:shape>
                <v:line id="Straight Connector 56" o:spid="_x0000_s1065" style="position:absolute;flip:x;visibility:visible;mso-wrap-style:square" from="25251,55778" to="32091,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" strokecolor="#bfbfbf [2412]" strokeweight="2.5pt">
                  <v:stroke dashstyle="1 1" endarrow="block" joinstyle="miter"/>
                </v:line>
                <v:line id="Straight Connector 13" o:spid="_x0000_s1066" style="position:absolute;flip:x;visibility:visible;mso-wrap-style:square" from="29331,37771" to="32091,3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" strokecolor="#bfbfbf [2412]" strokeweight="2.5pt">
                  <v:stroke dashstyle="1 1"/>
                </v:line>
                <v:line id="Straight Connector 59" o:spid="_x0000_s1067" style="position:absolute;flip:y;visibility:visible;mso-wrap-style:square" from="29331,37771" to="29331,5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" strokecolor="#bfbfbf [2412]" strokeweight="2.5pt">
                  <v:stroke dashstyle="1 1"/>
                </v:line>
                <v:line id="Straight Connector 60" o:spid="_x0000_s1068" style="position:absolute;flip:x;visibility:visible;mso-wrap-style:square" from="29331,68439" to="32091,6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" strokecolor="#bfbfbf [2412]" strokeweight="2.5pt">
                  <v:stroke dashstyle="1 1"/>
                </v:line>
                <v:line id="Straight Connector 61" o:spid="_x0000_s1069" style="position:absolute;flip:x y;visibility:visible;mso-wrap-style:square" from="29331,55777" to="29401,6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" strokecolor="#bfbfbf [2412]" strokeweight="2.5pt">
                  <v:stroke dashstyle="1 1"/>
                </v:line>
                <v:shape id="Text Box 38" o:spid="_x0000_s1070" type="#_x0000_t202" style="position:absolute;top:38757;width:25196;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" fillcolor="#00a8ce [3204]" strokecolor="#48dcff [1940]" strokeweight=".5pt">
                  <v:textbox>
                    <w:txbxContent>
                      <w:p w14:paraId="383861DD" w14:textId="15300F58" w:rsidR="0061204A" w:rsidRDefault="0061204A" w:rsidP="00B06A45">
                        <w:pPr>
                          <w:rPr>
                            <w:sz w:val="24"/>
                            <w:szCs w:val="24"/>
                          </w:rPr>
                        </w:pPr>
                        <w:r>
                          <w:rPr>
                            <w:rFonts w:ascii="Arial" w:eastAsia="Arial" w:hAnsi="Arial"/>
                          </w:rPr>
                          <w:t>It is required that appointments are offered at two weekly periods.</w:t>
                        </w:r>
                      </w:p>
                    </w:txbxContent>
                  </v:textbox>
                </v:shape>
                <w10:anchorlock/>
              </v:group>
            </w:pict>
          </mc:Fallback>
        </mc:AlternateContent>
      </w:r>
    </w:p>
    <w:p w14:paraId="5A1282A0" w14:textId="6A84D8FD" w:rsidR="0080150D" w:rsidRDefault="0080150D" w:rsidP="00AD7CB8">
      <w:pPr>
        <w:pStyle w:val="Heading2"/>
        <w:pageBreakBefore/>
      </w:pPr>
      <w:bookmarkStart w:id="21" w:name="_Toc50128900"/>
      <w:r>
        <w:lastRenderedPageBreak/>
        <w:t>Appendix D – levels of service</w:t>
      </w:r>
      <w:bookmarkEnd w:id="21"/>
    </w:p>
    <w:p w14:paraId="05855468" w14:textId="02A8222C" w:rsidR="009C3237" w:rsidRDefault="00C4737F" w:rsidP="009C3237">
      <w:r>
        <w:t>Each level of service provides a</w:t>
      </w:r>
      <w:r w:rsidR="00E8766E">
        <w:t xml:space="preserve"> </w:t>
      </w:r>
      <w:r>
        <w:t xml:space="preserve">baseline assessment followed by </w:t>
      </w:r>
      <w:r w:rsidR="00D62B16">
        <w:t>progress reviews</w:t>
      </w:r>
      <w:r w:rsidR="00ED078C">
        <w:t xml:space="preserve"> and checkpoint assessments. </w:t>
      </w:r>
      <w:r w:rsidR="009C3237">
        <w:t>Each service user can expect the following from their first community pharmacy appointment.</w:t>
      </w:r>
    </w:p>
    <w:p w14:paraId="28B1C9AE" w14:textId="4F0E32ED" w:rsidR="00855157" w:rsidRDefault="00855157" w:rsidP="00855157">
      <w:r>
        <w:t>Payment will be made in accordance with the service specification.</w:t>
      </w:r>
    </w:p>
    <w:p w14:paraId="4AA60C97" w14:textId="77777777" w:rsidR="00592922" w:rsidRDefault="00592922" w:rsidP="00592922">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rPr>
          <w:rStyle w:val="FootnoteReference"/>
        </w:rPr>
        <w:footnoteReference w:id="9"/>
      </w:r>
      <w:r>
        <w:t xml:space="preserve"> 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37F6C78B" w14:textId="23D3DDEF" w:rsidR="00A648FB" w:rsidRPr="00570B3F" w:rsidRDefault="00D0542D" w:rsidP="00DB74F1">
      <w:pPr>
        <w:pStyle w:val="Heading3"/>
      </w:pPr>
      <w:r>
        <w:t>Initial</w:t>
      </w:r>
      <w:r w:rsidR="00DB74F1">
        <w:t xml:space="preserve"> assessment – </w:t>
      </w:r>
      <w:r w:rsidR="00A612D3">
        <w:t>level 2</w:t>
      </w:r>
    </w:p>
    <w:p w14:paraId="7B8450FA" w14:textId="011098F2" w:rsidR="00D60AC4" w:rsidRDefault="00D60AC4" w:rsidP="00A648FB">
      <w:pPr>
        <w:pStyle w:val="ListParagraphBullet"/>
      </w:pPr>
      <w:r>
        <w:t>A verification of the accuracy of the referral</w:t>
      </w:r>
      <w:r w:rsidR="00E408D2">
        <w:t>.</w:t>
      </w:r>
    </w:p>
    <w:p w14:paraId="1151FFA2" w14:textId="3D6C36EF" w:rsidR="00A648FB" w:rsidRPr="00570B3F" w:rsidRDefault="00B37CA2" w:rsidP="00A648FB">
      <w:pPr>
        <w:pStyle w:val="ListParagraphBullet"/>
      </w:pPr>
      <w:r>
        <w:t>An i</w:t>
      </w:r>
      <w:r w:rsidR="00A648FB" w:rsidRPr="00570B3F">
        <w:t>nitial carbon monoxide test (CO</w:t>
      </w:r>
      <w:r w:rsidR="00A648FB">
        <w:t xml:space="preserve"> test</w:t>
      </w:r>
      <w:r w:rsidR="00A648FB" w:rsidRPr="00570B3F">
        <w:t>)</w:t>
      </w:r>
      <w:r w:rsidR="00A648FB">
        <w:t xml:space="preserve"> with </w:t>
      </w:r>
      <w:r w:rsidR="00A648FB" w:rsidRPr="00570B3F">
        <w:t>an explanation of its use as a motivational aid.</w:t>
      </w:r>
    </w:p>
    <w:p w14:paraId="567E9B50" w14:textId="77777777" w:rsidR="00A648FB" w:rsidRPr="00570B3F" w:rsidRDefault="00A648FB" w:rsidP="00237AF0">
      <w:pPr>
        <w:pStyle w:val="ListParagraphBullet"/>
        <w:ind w:left="714" w:hanging="357"/>
      </w:pPr>
      <w:r w:rsidRPr="00570B3F">
        <w:tab/>
        <w:t xml:space="preserve">An explanation of the benefits of </w:t>
      </w:r>
      <w:r>
        <w:t>stopping</w:t>
      </w:r>
      <w:r w:rsidRPr="00570B3F">
        <w:t xml:space="preserve"> smoking.</w:t>
      </w:r>
    </w:p>
    <w:p w14:paraId="521922E7" w14:textId="77777777" w:rsidR="00A648FB" w:rsidRPr="00570B3F" w:rsidRDefault="00A648FB" w:rsidP="00237AF0">
      <w:pPr>
        <w:pStyle w:val="ListParagraphBullet"/>
        <w:ind w:left="714" w:hanging="357"/>
      </w:pPr>
      <w:r w:rsidRPr="00570B3F">
        <w:tab/>
        <w:t xml:space="preserve">A description of the main features of tobacco withdrawal and the common barriers to </w:t>
      </w:r>
      <w:r>
        <w:t xml:space="preserve">stopping smoking </w:t>
      </w:r>
      <w:r w:rsidRPr="00570B3F">
        <w:t xml:space="preserve">including </w:t>
      </w:r>
      <w:r>
        <w:t xml:space="preserve">advice on </w:t>
      </w:r>
      <w:r w:rsidRPr="00570B3F">
        <w:t>how to cope with cravings.</w:t>
      </w:r>
    </w:p>
    <w:p w14:paraId="295CE5C4" w14:textId="354CCE5B" w:rsidR="00A648FB" w:rsidRPr="00570B3F" w:rsidRDefault="00A648FB" w:rsidP="00237AF0">
      <w:pPr>
        <w:pStyle w:val="ListParagraphBullet"/>
        <w:ind w:left="714" w:hanging="357"/>
      </w:pPr>
      <w:r w:rsidRPr="00570B3F">
        <w:tab/>
      </w:r>
      <w:r w:rsidR="00E408D2">
        <w:t>A discussion</w:t>
      </w:r>
      <w:r w:rsidRPr="00570B3F">
        <w:t xml:space="preserve"> of </w:t>
      </w:r>
      <w:r w:rsidR="002154D2">
        <w:t xml:space="preserve">suitability of discharge </w:t>
      </w:r>
      <w:r w:rsidRPr="00570B3F">
        <w:t>treatment</w:t>
      </w:r>
      <w:r w:rsidR="00687426">
        <w:t xml:space="preserve"> </w:t>
      </w:r>
      <w:r w:rsidR="002154D2">
        <w:t xml:space="preserve">and </w:t>
      </w:r>
      <w:r w:rsidR="00A9234C">
        <w:t xml:space="preserve">if appropriate </w:t>
      </w:r>
      <w:r w:rsidR="002154D2">
        <w:t xml:space="preserve">alternate </w:t>
      </w:r>
      <w:r w:rsidRPr="00570B3F">
        <w:t>options that have proven effectiveness.</w:t>
      </w:r>
      <w:r w:rsidR="00E408D2">
        <w:t xml:space="preserve"> </w:t>
      </w:r>
    </w:p>
    <w:p w14:paraId="6BE74E9E" w14:textId="77777777" w:rsidR="00A648FB" w:rsidRPr="00570B3F" w:rsidRDefault="00A648FB" w:rsidP="00237AF0">
      <w:pPr>
        <w:pStyle w:val="ListParagraphBullet"/>
        <w:ind w:left="714" w:hanging="357"/>
      </w:pPr>
      <w:r w:rsidRPr="00570B3F">
        <w:tab/>
        <w:t xml:space="preserve">A description of what a typical treatment programme might look like, its aims, </w:t>
      </w:r>
      <w:r>
        <w:t>how long it takes</w:t>
      </w:r>
      <w:r w:rsidRPr="00570B3F">
        <w:t>, how it works</w:t>
      </w:r>
      <w:r>
        <w:t>,</w:t>
      </w:r>
      <w:r w:rsidRPr="00570B3F">
        <w:t xml:space="preserve"> and </w:t>
      </w:r>
      <w:r>
        <w:t xml:space="preserve">the </w:t>
      </w:r>
      <w:r w:rsidRPr="00570B3F">
        <w:t>benefits.</w:t>
      </w:r>
    </w:p>
    <w:p w14:paraId="23BFE901" w14:textId="14400D3C" w:rsidR="00A648FB" w:rsidRPr="00570B3F" w:rsidRDefault="00A648FB" w:rsidP="00237AF0">
      <w:pPr>
        <w:pStyle w:val="ListParagraphBullet"/>
        <w:ind w:left="714" w:hanging="357"/>
      </w:pPr>
      <w:r w:rsidRPr="00570B3F">
        <w:tab/>
        <w:t>Emphasis to maximise the commitment to not smoke a single puff.</w:t>
      </w:r>
    </w:p>
    <w:p w14:paraId="145A8A88" w14:textId="77777777" w:rsidR="00A648FB" w:rsidRPr="00570B3F" w:rsidRDefault="00A648FB" w:rsidP="00237AF0">
      <w:pPr>
        <w:pStyle w:val="ListParagraphBullet"/>
        <w:ind w:left="714" w:hanging="357"/>
      </w:pPr>
      <w:r w:rsidRPr="00570B3F">
        <w:tab/>
        <w:t>Appropriate behavioural support strategies to help the person quit.</w:t>
      </w:r>
    </w:p>
    <w:p w14:paraId="70813B9A" w14:textId="28D5F778" w:rsidR="00A648FB" w:rsidRDefault="00A648FB" w:rsidP="00237AF0">
      <w:pPr>
        <w:pStyle w:val="ListParagraphBullet"/>
        <w:ind w:left="714" w:hanging="357"/>
      </w:pPr>
      <w:r w:rsidRPr="00570B3F">
        <w:tab/>
        <w:t xml:space="preserve">Consent from the person to enable information to be shared with their GP and </w:t>
      </w:r>
      <w:r w:rsidR="00B1374F">
        <w:t>the local NHS England primary care commissioning team</w:t>
      </w:r>
      <w:r w:rsidRPr="00570B3F">
        <w:t>.</w:t>
      </w:r>
    </w:p>
    <w:p w14:paraId="5395632B" w14:textId="5B6BA6D6" w:rsidR="00EF53C4" w:rsidRPr="00EF53C4" w:rsidRDefault="00B42C05" w:rsidP="00EF53C4">
      <w:r>
        <w:t xml:space="preserve">The service user’s GP should be notified </w:t>
      </w:r>
      <w:r w:rsidR="00EF53C4" w:rsidRPr="00EF53C4">
        <w:t>within 48 hours of the person being seen, or in the case of weekends and bank holidays, the next working day. The GP will be notified about continued participation in the smoking cessation programme and the items and quantities supplied to support smoking cessation.</w:t>
      </w:r>
    </w:p>
    <w:p w14:paraId="2717AAD2" w14:textId="090A5128" w:rsidR="009651FD" w:rsidRDefault="00A648FB" w:rsidP="00A648FB">
      <w:r w:rsidRPr="00306B8B">
        <w:t xml:space="preserve">Follow-up consultations </w:t>
      </w:r>
      <w:r w:rsidR="00423F7D">
        <w:t xml:space="preserve">to monitor progress </w:t>
      </w:r>
      <w:r w:rsidRPr="00306B8B">
        <w:t xml:space="preserve">include CO tests at specified </w:t>
      </w:r>
      <w:r w:rsidR="003E160A">
        <w:t>intervals</w:t>
      </w:r>
      <w:r w:rsidR="003E160A" w:rsidRPr="00306B8B">
        <w:t xml:space="preserve"> </w:t>
      </w:r>
      <w:r w:rsidRPr="00306B8B">
        <w:t xml:space="preserve">with the option for more frequent testing for motivational purposes if the service user is keen to see </w:t>
      </w:r>
      <w:r w:rsidRPr="00306B8B">
        <w:lastRenderedPageBreak/>
        <w:t>their CO readings more often.</w:t>
      </w:r>
      <w:r w:rsidR="00E32256">
        <w:t xml:space="preserve"> Agree future </w:t>
      </w:r>
      <w:r w:rsidR="00E02642">
        <w:t xml:space="preserve">consultation </w:t>
      </w:r>
      <w:r w:rsidR="00E32256">
        <w:t xml:space="preserve">dates with the service user that overlap the length of treatment supplied so that they are not due to run out on the day of their appointment. </w:t>
      </w:r>
      <w:r w:rsidRPr="00306B8B">
        <w:t>Extra face to face or telephone consultations will help maximise the chance of success. The pharmacy can decide how often it would be appropriate to have these extra consultations.</w:t>
      </w:r>
      <w:r>
        <w:t xml:space="preserve"> </w:t>
      </w:r>
    </w:p>
    <w:p w14:paraId="28D865A1" w14:textId="37F4790A" w:rsidR="00A648FB" w:rsidRDefault="00DD16A5" w:rsidP="00A648FB">
      <w:r>
        <w:t xml:space="preserve">Service users accessing the level 3 service </w:t>
      </w:r>
      <w:r w:rsidR="00E75473">
        <w:t xml:space="preserve">and </w:t>
      </w:r>
      <w:r w:rsidR="00A648FB">
        <w:t>using v</w:t>
      </w:r>
      <w:r w:rsidR="00A648FB" w:rsidRPr="009E0955">
        <w:t xml:space="preserve">arenicline usually </w:t>
      </w:r>
      <w:r w:rsidR="00DF64BF">
        <w:t xml:space="preserve">require </w:t>
      </w:r>
      <w:r w:rsidR="00A648FB" w:rsidRPr="009E0955">
        <w:t xml:space="preserve">fewer visits for </w:t>
      </w:r>
      <w:r w:rsidR="00A648FB">
        <w:t xml:space="preserve">supplies of </w:t>
      </w:r>
      <w:r w:rsidR="00A648FB" w:rsidRPr="009E0955">
        <w:t>medication but extra motivational visits</w:t>
      </w:r>
      <w:r w:rsidR="005F0AB9">
        <w:t>,</w:t>
      </w:r>
      <w:r w:rsidR="00A648FB" w:rsidRPr="009E0955">
        <w:t xml:space="preserve"> or </w:t>
      </w:r>
      <w:r w:rsidR="00A648FB">
        <w:t>tele</w:t>
      </w:r>
      <w:r w:rsidR="00A648FB" w:rsidRPr="009E0955">
        <w:t>phone calls</w:t>
      </w:r>
      <w:r w:rsidR="005F0AB9">
        <w:t>,</w:t>
      </w:r>
      <w:r w:rsidR="00A648FB" w:rsidRPr="009E0955">
        <w:t xml:space="preserve"> or texts</w:t>
      </w:r>
      <w:r w:rsidR="00A648FB">
        <w:t>.</w:t>
      </w:r>
    </w:p>
    <w:p w14:paraId="430F964A" w14:textId="7F32D7BE" w:rsidR="00C75CF4" w:rsidRDefault="00C75CF4" w:rsidP="002333DB">
      <w:pPr>
        <w:pStyle w:val="Heading3"/>
      </w:pPr>
      <w:r w:rsidRPr="007E48AC">
        <w:t>Level 2</w:t>
      </w:r>
      <w:r w:rsidR="00E24616" w:rsidRPr="007E48AC">
        <w:t xml:space="preserve"> </w:t>
      </w:r>
      <w:r w:rsidR="00882CFC" w:rsidRPr="007E48AC">
        <w:t>–</w:t>
      </w:r>
      <w:r w:rsidR="00E24616" w:rsidRPr="007E48AC">
        <w:t xml:space="preserve"> </w:t>
      </w:r>
      <w:r w:rsidR="00882CFC" w:rsidRPr="007E48AC">
        <w:t>beh</w:t>
      </w:r>
      <w:r w:rsidRPr="007E48AC">
        <w:t>avioural support, follow up, monitoring and recording.</w:t>
      </w:r>
      <w:r>
        <w:t xml:space="preserve"> </w:t>
      </w:r>
    </w:p>
    <w:p w14:paraId="2C37D87A" w14:textId="4F688378" w:rsidR="00ED27F3" w:rsidRDefault="00ED27F3" w:rsidP="00C75CF4">
      <w:r>
        <w:t xml:space="preserve">Service users are </w:t>
      </w:r>
      <w:r w:rsidR="002126A9">
        <w:t xml:space="preserve">given </w:t>
      </w:r>
      <w:r>
        <w:t>motivational and behavioural support to set a quit date</w:t>
      </w:r>
      <w:r w:rsidR="002126A9">
        <w:t xml:space="preserve">, </w:t>
      </w:r>
      <w:r>
        <w:t xml:space="preserve">stop smoking and remain smoke-free. </w:t>
      </w:r>
      <w:r w:rsidR="009217FC">
        <w:t>NRT products are supplied a</w:t>
      </w:r>
      <w:r w:rsidR="00D0542D">
        <w:t>s a part of this</w:t>
      </w:r>
      <w:r w:rsidR="009217FC">
        <w:t xml:space="preserve"> service for which pharmacies will be paid accordingly. Level </w:t>
      </w:r>
      <w:r w:rsidR="00511DF7">
        <w:t>2 service</w:t>
      </w:r>
      <w:r w:rsidR="009217FC">
        <w:t xml:space="preserve"> </w:t>
      </w:r>
      <w:r w:rsidR="00E67201">
        <w:t xml:space="preserve">provides </w:t>
      </w:r>
      <w:r w:rsidR="00C75CF4">
        <w:t xml:space="preserve">behavioural support to </w:t>
      </w:r>
      <w:r w:rsidR="00721B83">
        <w:t>service users</w:t>
      </w:r>
      <w:r w:rsidR="00C75CF4">
        <w:t xml:space="preserve">, </w:t>
      </w:r>
      <w:r w:rsidR="00902CE2">
        <w:t>identification,</w:t>
      </w:r>
      <w:r w:rsidR="00721B83">
        <w:t xml:space="preserve"> and supply of </w:t>
      </w:r>
      <w:r w:rsidR="00C75CF4">
        <w:t xml:space="preserve">suitable NRT products and </w:t>
      </w:r>
      <w:r w:rsidR="00721B83">
        <w:t>assessment of progress</w:t>
      </w:r>
      <w:r>
        <w:t>.</w:t>
      </w:r>
    </w:p>
    <w:p w14:paraId="7EF5BEF2" w14:textId="27349659" w:rsidR="002E78FB" w:rsidRDefault="002E78FB" w:rsidP="002E78FB">
      <w:r>
        <w:t>The pharmacy must have a consultation area to be used for the provision of the service. This area must provide sufficient level of privacy and safety for such consultations.</w:t>
      </w:r>
      <w:r w:rsidR="00F978FA">
        <w:t xml:space="preserve"> Support </w:t>
      </w:r>
      <w:r w:rsidR="000315F8">
        <w:t xml:space="preserve">in addition to the consultation </w:t>
      </w:r>
      <w:r w:rsidR="00F978FA">
        <w:t>may also be delivered by telephone, messaging service</w:t>
      </w:r>
      <w:r w:rsidR="00382249">
        <w:t xml:space="preserve"> (if available)</w:t>
      </w:r>
      <w:r w:rsidR="00F978FA">
        <w:t xml:space="preserve"> or a brief intervention at the pharmacy premises. </w:t>
      </w:r>
    </w:p>
    <w:p w14:paraId="7070E523" w14:textId="3EC6CB5A" w:rsidR="00C75CF4" w:rsidRDefault="00C75CF4" w:rsidP="00C75CF4">
      <w:r>
        <w:t xml:space="preserve">Progress is measured at </w:t>
      </w:r>
      <w:r w:rsidR="007A7669">
        <w:t xml:space="preserve">week four and week </w:t>
      </w:r>
      <w:r>
        <w:t xml:space="preserve">twelve </w:t>
      </w:r>
      <w:r w:rsidR="007A7669">
        <w:t xml:space="preserve">using </w:t>
      </w:r>
      <w:r>
        <w:t xml:space="preserve">carbon monoxide (CO) verification. CO monitoring can be used at other times during a quit attempt as a motivational aid if the person is keen to see their CO readings more often. </w:t>
      </w:r>
      <w:r w:rsidR="000315F8">
        <w:t xml:space="preserve">(see </w:t>
      </w:r>
      <w:r w:rsidR="003B4784">
        <w:t>COVID</w:t>
      </w:r>
      <w:r w:rsidR="000315F8">
        <w:t>-19 note above).</w:t>
      </w:r>
    </w:p>
    <w:p w14:paraId="7F9269DA" w14:textId="2D8FFCB3" w:rsidR="00C75CF4" w:rsidRDefault="00C75CF4" w:rsidP="00C75CF4">
      <w:r>
        <w:t xml:space="preserve">The pharmacy should identify treatment options that have proven effectiveness, maximise the person’s commitment to meet their quit date and ensure they understand the ongoing support and monitoring arrangements. If a </w:t>
      </w:r>
      <w:r w:rsidR="00BB566D">
        <w:t xml:space="preserve">service user </w:t>
      </w:r>
      <w:r>
        <w:t xml:space="preserve">wishes to </w:t>
      </w:r>
      <w:r w:rsidR="000315F8">
        <w:t xml:space="preserve">use </w:t>
      </w:r>
      <w:r w:rsidR="00BB566D">
        <w:t>v</w:t>
      </w:r>
      <w:r>
        <w:t xml:space="preserve">arenicline to support the quit attempt </w:t>
      </w:r>
      <w:r w:rsidR="005C73BE">
        <w:t xml:space="preserve">it may only be supplied </w:t>
      </w:r>
      <w:r>
        <w:t xml:space="preserve">under </w:t>
      </w:r>
      <w:r w:rsidR="005C73BE">
        <w:t>l</w:t>
      </w:r>
      <w:r>
        <w:t xml:space="preserve">evel 3 </w:t>
      </w:r>
      <w:r w:rsidR="000315F8">
        <w:t xml:space="preserve">of this service. </w:t>
      </w:r>
      <w:r w:rsidR="00DF5D0F">
        <w:t>The PGD will make clear when the level 3 service is appropriate and what to do if it is not.</w:t>
      </w:r>
      <w:r>
        <w:t xml:space="preserve"> </w:t>
      </w:r>
      <w:r w:rsidR="00D45355">
        <w:t>B</w:t>
      </w:r>
      <w:r>
        <w:t xml:space="preserve">upropion </w:t>
      </w:r>
      <w:r w:rsidR="00DF5D0F">
        <w:t xml:space="preserve">is not an option for this service. </w:t>
      </w:r>
    </w:p>
    <w:p w14:paraId="5C0A19BB" w14:textId="5363E0CD" w:rsidR="00C75CF4" w:rsidRDefault="00EF3887" w:rsidP="00040257">
      <w:r>
        <w:t>The pharmacy will supply a maximum of two weeks treatment at a time. The course length may not exceed 12 weeks treatment, which includes treatment supplied to the service user while in hospital and at the point of discharge.</w:t>
      </w:r>
    </w:p>
    <w:p w14:paraId="490D2598" w14:textId="07DE2ADC" w:rsidR="00366915" w:rsidRDefault="00366915" w:rsidP="00366915">
      <w:pPr>
        <w:pStyle w:val="Heading3"/>
      </w:pPr>
      <w:r>
        <w:t>Level 3 – varenicline supply</w:t>
      </w:r>
    </w:p>
    <w:p w14:paraId="18681582" w14:textId="657EF6D9" w:rsidR="00366915" w:rsidRDefault="00366915" w:rsidP="00366915">
      <w:r>
        <w:t xml:space="preserve">This covers the supply of varenicline under Patient Group Direction (PGD). Level 3 service is delivered in addition to level 2 where varenicline is the preferred pharmacotherapy. </w:t>
      </w:r>
    </w:p>
    <w:p w14:paraId="6C0DD52B" w14:textId="77777777" w:rsidR="00366915" w:rsidRPr="005C4CB1" w:rsidRDefault="00366915" w:rsidP="00366915">
      <w:pPr>
        <w:rPr>
          <w:b/>
          <w:bCs/>
        </w:rPr>
      </w:pPr>
      <w:r w:rsidRPr="005C4CB1">
        <w:rPr>
          <w:b/>
          <w:bCs/>
        </w:rPr>
        <w:t>Varenicline may only be supplied in accordance with the criteria set out in a PGD</w:t>
      </w:r>
    </w:p>
    <w:p w14:paraId="69B7D49F" w14:textId="77777777" w:rsidR="00366915" w:rsidRDefault="00366915" w:rsidP="00366915">
      <w:r>
        <w:t xml:space="preserve">The pharmacist will ensure that varenicline is a clinically appropriate and that the service user meets the criteria set out in the PGD. If they do not meet the criteria for initiation or continued supply, then refer to their GP. </w:t>
      </w:r>
    </w:p>
    <w:p w14:paraId="39B3FD67" w14:textId="176FA4A3" w:rsidR="00366915" w:rsidRDefault="00366915" w:rsidP="00366915">
      <w:r>
        <w:lastRenderedPageBreak/>
        <w:t xml:space="preserve">Varenicline is usually started one or two weeks before the chosen quit date but can be at any time within the </w:t>
      </w:r>
      <w:r w:rsidR="009C5E45">
        <w:t>12-week</w:t>
      </w:r>
      <w:r w:rsidR="00186891">
        <w:t xml:space="preserve"> </w:t>
      </w:r>
      <w:r>
        <w:t>programme. For the purpose of this pilot programme the initial supply will be made by the hospital trust.</w:t>
      </w:r>
    </w:p>
    <w:tbl>
      <w:tblPr>
        <w:tblStyle w:val="nhsei"/>
        <w:tblW w:w="0" w:type="auto"/>
        <w:tblLook w:val="04A0" w:firstRow="1" w:lastRow="0" w:firstColumn="1" w:lastColumn="0" w:noHBand="0" w:noVBand="1"/>
      </w:tblPr>
      <w:tblGrid>
        <w:gridCol w:w="9016"/>
      </w:tblGrid>
      <w:tr w:rsidR="00D36646" w:rsidRPr="00785F48" w14:paraId="7EB4F47F" w14:textId="77777777" w:rsidTr="005632E3">
        <w:trPr>
          <w:cnfStyle w:val="100000000000" w:firstRow="1" w:lastRow="0" w:firstColumn="0" w:lastColumn="0" w:oddVBand="0" w:evenVBand="0" w:oddHBand="0" w:evenHBand="0" w:firstRowFirstColumn="0" w:firstRowLastColumn="0" w:lastRowFirstColumn="0" w:lastRowLastColumn="0"/>
          <w:tblHeader/>
        </w:trPr>
        <w:tc>
          <w:tcPr>
            <w:tcW w:w="9016" w:type="dxa"/>
          </w:tcPr>
          <w:p w14:paraId="68A78C0E" w14:textId="77777777" w:rsidR="00D36646" w:rsidRDefault="00D36646" w:rsidP="00A54F64">
            <w:r>
              <w:t>Schedule of community pharmacy support</w:t>
            </w:r>
          </w:p>
        </w:tc>
      </w:tr>
      <w:tr w:rsidR="00D36646" w:rsidRPr="00785F48" w14:paraId="27DD80AE" w14:textId="77777777" w:rsidTr="005632E3">
        <w:tc>
          <w:tcPr>
            <w:tcW w:w="9016" w:type="dxa"/>
          </w:tcPr>
          <w:p w14:paraId="7F14BAF2" w14:textId="77777777" w:rsidR="00D36646" w:rsidRPr="00480E7B" w:rsidRDefault="00D36646" w:rsidP="00A54F64">
            <w:pPr>
              <w:pStyle w:val="Heading4"/>
              <w:keepNext w:val="0"/>
              <w:outlineLvl w:val="3"/>
            </w:pPr>
            <w:r>
              <w:t>Electronic referral received in community pharmacy</w:t>
            </w:r>
          </w:p>
          <w:p w14:paraId="5954DE35" w14:textId="0E5B8011" w:rsidR="00D36646" w:rsidRPr="00785F48" w:rsidRDefault="00D36646" w:rsidP="00A54F64">
            <w:r>
              <w:t>C</w:t>
            </w:r>
            <w:r w:rsidRPr="006E213B">
              <w:t xml:space="preserve">ontact </w:t>
            </w:r>
            <w:r>
              <w:t xml:space="preserve">the service user </w:t>
            </w:r>
            <w:r w:rsidRPr="006E213B">
              <w:t xml:space="preserve">within </w:t>
            </w:r>
            <w:r w:rsidR="00E84CFB">
              <w:t>five working</w:t>
            </w:r>
            <w:r w:rsidRPr="006E213B">
              <w:t xml:space="preserve"> days</w:t>
            </w:r>
            <w:r>
              <w:t>.</w:t>
            </w:r>
            <w:r w:rsidRPr="006E213B">
              <w:t xml:space="preserve"> </w:t>
            </w:r>
            <w:r>
              <w:t>A</w:t>
            </w:r>
            <w:r w:rsidRPr="006E213B">
              <w:t xml:space="preserve">rrange </w:t>
            </w:r>
            <w:r>
              <w:t xml:space="preserve">the first </w:t>
            </w:r>
            <w:r w:rsidRPr="006E213B">
              <w:t>appointment</w:t>
            </w:r>
            <w:r>
              <w:t>.</w:t>
            </w:r>
          </w:p>
        </w:tc>
      </w:tr>
      <w:tr w:rsidR="00D36646" w:rsidRPr="00785F48" w14:paraId="165027EB" w14:textId="77777777" w:rsidTr="005632E3">
        <w:tc>
          <w:tcPr>
            <w:tcW w:w="9016" w:type="dxa"/>
          </w:tcPr>
          <w:p w14:paraId="779E5C7D" w14:textId="77777777" w:rsidR="00D36646" w:rsidRDefault="00D36646" w:rsidP="00A54F64">
            <w:pPr>
              <w:pStyle w:val="Heading4"/>
              <w:keepNext w:val="0"/>
              <w:outlineLvl w:val="3"/>
            </w:pPr>
            <w:r>
              <w:t>Initial appointment</w:t>
            </w:r>
          </w:p>
          <w:p w14:paraId="114F19FB" w14:textId="1C83C2C9" w:rsidR="00D36646" w:rsidRDefault="00D36646" w:rsidP="00A54F64">
            <w:r>
              <w:t xml:space="preserve">Provide a CO test and check progression </w:t>
            </w:r>
            <w:r w:rsidRPr="00785F48">
              <w:t xml:space="preserve">and </w:t>
            </w:r>
            <w:r>
              <w:t xml:space="preserve">appropriate use of </w:t>
            </w:r>
            <w:r w:rsidR="00203E0D">
              <w:t>pharmacotherapy</w:t>
            </w:r>
            <w:r w:rsidRPr="00785F48">
              <w:t xml:space="preserve">. </w:t>
            </w:r>
            <w:r>
              <w:t>Give a one- or two-week supply to coincide with the next appointment.</w:t>
            </w:r>
          </w:p>
          <w:p w14:paraId="2EBEAE6B" w14:textId="45D6D934" w:rsidR="00D36646" w:rsidRDefault="00D36646" w:rsidP="00A54F64">
            <w:r>
              <w:rPr>
                <w:b/>
                <w:bCs/>
              </w:rPr>
              <w:t>Level 2</w:t>
            </w:r>
            <w:r w:rsidR="0028085F">
              <w:rPr>
                <w:b/>
                <w:bCs/>
              </w:rPr>
              <w:t xml:space="preserve"> and Level 3</w:t>
            </w:r>
            <w:r>
              <w:t xml:space="preserve"> Give positive reinforcement to maintain the quit attempt.</w:t>
            </w:r>
          </w:p>
          <w:p w14:paraId="22A45B52" w14:textId="5B1FA10A" w:rsidR="00203E0D" w:rsidRPr="008727EE" w:rsidRDefault="00203E0D" w:rsidP="00A54F64">
            <w:r w:rsidRPr="00203E0D">
              <w:rPr>
                <w:b/>
                <w:bCs/>
              </w:rPr>
              <w:t>Level 3</w:t>
            </w:r>
            <w:r>
              <w:t xml:space="preserve"> Assess the suitability of varenicline for the service users and complete the </w:t>
            </w:r>
            <w:r w:rsidR="00B80BE8">
              <w:t xml:space="preserve">appropriate assessment </w:t>
            </w:r>
            <w:r>
              <w:t xml:space="preserve">form. </w:t>
            </w:r>
          </w:p>
        </w:tc>
      </w:tr>
      <w:tr w:rsidR="00D36646" w:rsidRPr="00785F48" w14:paraId="5C5E33BF" w14:textId="77777777" w:rsidTr="005632E3">
        <w:tc>
          <w:tcPr>
            <w:tcW w:w="9016" w:type="dxa"/>
          </w:tcPr>
          <w:p w14:paraId="1C180EA8" w14:textId="77777777" w:rsidR="00D36646" w:rsidRDefault="00D36646" w:rsidP="00A54F64">
            <w:pPr>
              <w:pStyle w:val="Heading4"/>
              <w:keepNext w:val="0"/>
              <w:outlineLvl w:val="3"/>
            </w:pPr>
            <w:r>
              <w:t>Failed attempt</w:t>
            </w:r>
          </w:p>
          <w:p w14:paraId="50B90470" w14:textId="15043438" w:rsidR="003E58EF" w:rsidRDefault="00D36646" w:rsidP="00A54F64">
            <w:r>
              <w:rPr>
                <w:b/>
                <w:bCs/>
              </w:rPr>
              <w:t xml:space="preserve">Level 2 </w:t>
            </w:r>
            <w:r>
              <w:t xml:space="preserve">If at any stage the service user is still smoking or has a CO test result greater than 10 ppm then </w:t>
            </w:r>
            <w:r w:rsidRPr="00785F48">
              <w:t xml:space="preserve">discharge </w:t>
            </w:r>
            <w:r>
              <w:t xml:space="preserve">them </w:t>
            </w:r>
            <w:r w:rsidRPr="00785F48">
              <w:t xml:space="preserve">from </w:t>
            </w:r>
            <w:r>
              <w:t xml:space="preserve">this </w:t>
            </w:r>
            <w:r w:rsidRPr="00785F48">
              <w:t>service</w:t>
            </w:r>
            <w:r>
              <w:t>.</w:t>
            </w:r>
            <w:r w:rsidRPr="00785F48">
              <w:t xml:space="preserve"> </w:t>
            </w:r>
          </w:p>
          <w:p w14:paraId="53F77EDF" w14:textId="7AB9AFE8" w:rsidR="003E58EF" w:rsidRDefault="003E58EF" w:rsidP="00A54F64">
            <w:r w:rsidRPr="003E58EF">
              <w:rPr>
                <w:b/>
                <w:bCs/>
              </w:rPr>
              <w:t>Level 3</w:t>
            </w:r>
            <w:r>
              <w:t xml:space="preserve"> If the service user starts smoking again after the quit date or has a CO test result greater than 10 ppm then </w:t>
            </w:r>
            <w:r w:rsidRPr="00785F48">
              <w:t xml:space="preserve">discharge </w:t>
            </w:r>
            <w:r>
              <w:t xml:space="preserve">them </w:t>
            </w:r>
            <w:r w:rsidRPr="00785F48">
              <w:t xml:space="preserve">from </w:t>
            </w:r>
            <w:r>
              <w:t xml:space="preserve">this </w:t>
            </w:r>
            <w:r w:rsidRPr="00785F48">
              <w:t>service</w:t>
            </w:r>
            <w:r>
              <w:t>.</w:t>
            </w:r>
            <w:r w:rsidRPr="00785F48">
              <w:t xml:space="preserve"> </w:t>
            </w:r>
          </w:p>
          <w:p w14:paraId="61F703EB" w14:textId="7F7426D7" w:rsidR="00D36646" w:rsidRPr="00B82E63" w:rsidRDefault="003E58EF" w:rsidP="00A54F64">
            <w:r w:rsidRPr="003E58EF">
              <w:rPr>
                <w:b/>
                <w:bCs/>
              </w:rPr>
              <w:t xml:space="preserve">Level </w:t>
            </w:r>
            <w:proofErr w:type="gramStart"/>
            <w:r w:rsidRPr="003E58EF">
              <w:rPr>
                <w:b/>
                <w:bCs/>
              </w:rPr>
              <w:t>2,</w:t>
            </w:r>
            <w:proofErr w:type="gramEnd"/>
            <w:r w:rsidRPr="003E58EF">
              <w:rPr>
                <w:b/>
                <w:bCs/>
              </w:rPr>
              <w:t xml:space="preserve"> and Level 3</w:t>
            </w:r>
            <w:r>
              <w:t xml:space="preserve"> </w:t>
            </w:r>
            <w:r w:rsidR="00D36646">
              <w:t>Reassure the service user that a number of quit attempts might be required to be successful and refer them to, or provide information on, alternative local smoking cessation services</w:t>
            </w:r>
            <w:r w:rsidR="00D36646" w:rsidRPr="00785F48">
              <w:t>.</w:t>
            </w:r>
            <w:r w:rsidR="00D36646">
              <w:t xml:space="preserve"> </w:t>
            </w:r>
          </w:p>
        </w:tc>
      </w:tr>
      <w:tr w:rsidR="00D36646" w:rsidRPr="00785F48" w14:paraId="1E471697" w14:textId="77777777" w:rsidTr="005632E3">
        <w:tc>
          <w:tcPr>
            <w:tcW w:w="9016" w:type="dxa"/>
          </w:tcPr>
          <w:p w14:paraId="24F41D60" w14:textId="77777777" w:rsidR="00D36646" w:rsidRDefault="00D36646" w:rsidP="00A54F64">
            <w:pPr>
              <w:pStyle w:val="Heading4"/>
              <w:keepNext w:val="0"/>
              <w:outlineLvl w:val="3"/>
            </w:pPr>
            <w:r>
              <w:t>Progress check</w:t>
            </w:r>
          </w:p>
          <w:p w14:paraId="4417B06F" w14:textId="77777777" w:rsidR="00D36646" w:rsidRPr="008E70A9" w:rsidRDefault="00D36646" w:rsidP="00A54F64">
            <w:r>
              <w:t>Provide appointments for progress check at one or two weekly intervals to coincide with the first formal review at four weeks.</w:t>
            </w:r>
          </w:p>
          <w:p w14:paraId="5BD873E1" w14:textId="260303C3" w:rsidR="00D36646" w:rsidRDefault="00D36646" w:rsidP="00A54F64">
            <w:r w:rsidRPr="00B86B0E">
              <w:rPr>
                <w:b/>
                <w:bCs/>
              </w:rPr>
              <w:t xml:space="preserve">Level </w:t>
            </w:r>
            <w:r w:rsidR="00A04A8F">
              <w:rPr>
                <w:b/>
                <w:bCs/>
              </w:rPr>
              <w:t xml:space="preserve">2 </w:t>
            </w:r>
            <w:r>
              <w:t xml:space="preserve">Check progression </w:t>
            </w:r>
            <w:r w:rsidRPr="00785F48">
              <w:t xml:space="preserve">and </w:t>
            </w:r>
            <w:r>
              <w:t xml:space="preserve">appropriate use of </w:t>
            </w:r>
            <w:r w:rsidR="00092218">
              <w:t>pharmacotherapy</w:t>
            </w:r>
            <w:r>
              <w:t>. Give a one- or two-week supply to coincide with the next appointment.</w:t>
            </w:r>
          </w:p>
          <w:p w14:paraId="19E26B9D" w14:textId="5CB41AD7" w:rsidR="00D36646" w:rsidRPr="00250FE5" w:rsidRDefault="00D36646" w:rsidP="00A54F64">
            <w:r w:rsidRPr="00B86B0E">
              <w:rPr>
                <w:b/>
                <w:bCs/>
              </w:rPr>
              <w:t>Level 2</w:t>
            </w:r>
            <w:r w:rsidR="00092218">
              <w:rPr>
                <w:b/>
                <w:bCs/>
              </w:rPr>
              <w:t xml:space="preserve"> and Level 3</w:t>
            </w:r>
            <w:r>
              <w:t xml:space="preserve"> Offer an optional CO test if it will help with the quit attempt. Give positive reinforcement to maintain the quit attempt</w:t>
            </w:r>
            <w:r w:rsidRPr="00785F48">
              <w:t xml:space="preserve">. </w:t>
            </w:r>
          </w:p>
        </w:tc>
      </w:tr>
      <w:tr w:rsidR="00D36646" w:rsidRPr="00785F48" w14:paraId="2B030842" w14:textId="77777777" w:rsidTr="005632E3">
        <w:tc>
          <w:tcPr>
            <w:tcW w:w="9016" w:type="dxa"/>
          </w:tcPr>
          <w:p w14:paraId="283A6D4F" w14:textId="77777777" w:rsidR="00D36646" w:rsidRDefault="00D36646" w:rsidP="00A54F64">
            <w:pPr>
              <w:pStyle w:val="Heading4"/>
              <w:keepNext w:val="0"/>
              <w:outlineLvl w:val="3"/>
            </w:pPr>
            <w:r>
              <w:t>Week four review</w:t>
            </w:r>
          </w:p>
          <w:p w14:paraId="648029FE" w14:textId="566AD623" w:rsidR="00D36646" w:rsidRDefault="00D36646" w:rsidP="00A54F64">
            <w:r w:rsidRPr="00A32D52">
              <w:rPr>
                <w:b/>
                <w:bCs/>
              </w:rPr>
              <w:t xml:space="preserve">Level </w:t>
            </w:r>
            <w:r w:rsidR="00A04A8F">
              <w:rPr>
                <w:b/>
                <w:bCs/>
              </w:rPr>
              <w:t>2</w:t>
            </w:r>
            <w:r>
              <w:t xml:space="preserve"> Provide a CO test and check progression </w:t>
            </w:r>
            <w:r w:rsidRPr="00785F48">
              <w:t xml:space="preserve">and </w:t>
            </w:r>
            <w:r>
              <w:t xml:space="preserve">appropriate use of </w:t>
            </w:r>
            <w:r w:rsidR="00030BE5">
              <w:t>pharmacotherapy</w:t>
            </w:r>
            <w:r w:rsidRPr="00785F48">
              <w:t>.</w:t>
            </w:r>
            <w:r>
              <w:t xml:space="preserve"> Give a one- or two-week supply to coincide with the next appointment. Make a record of progress using the electronic referral system.</w:t>
            </w:r>
          </w:p>
          <w:p w14:paraId="23D7DB41" w14:textId="5BA5F3D9" w:rsidR="00D36646" w:rsidRPr="00250FE5" w:rsidRDefault="00D36646" w:rsidP="00A54F64">
            <w:r w:rsidRPr="00B86B0E">
              <w:rPr>
                <w:b/>
                <w:bCs/>
              </w:rPr>
              <w:t>Level 2</w:t>
            </w:r>
            <w:r w:rsidR="00030BE5">
              <w:rPr>
                <w:b/>
                <w:bCs/>
              </w:rPr>
              <w:t xml:space="preserve"> and Level 3</w:t>
            </w:r>
            <w:r>
              <w:t xml:space="preserve"> Give positive reinforcement to maintain the quit attempt</w:t>
            </w:r>
            <w:r w:rsidRPr="00785F48">
              <w:t xml:space="preserve">. </w:t>
            </w:r>
          </w:p>
        </w:tc>
      </w:tr>
      <w:tr w:rsidR="00D36646" w:rsidRPr="00785F48" w14:paraId="1D606B1A" w14:textId="77777777" w:rsidTr="005632E3">
        <w:tc>
          <w:tcPr>
            <w:tcW w:w="9016" w:type="dxa"/>
          </w:tcPr>
          <w:p w14:paraId="2E6095EF" w14:textId="77777777" w:rsidR="00D36646" w:rsidRDefault="00D36646" w:rsidP="00A54F64">
            <w:pPr>
              <w:pStyle w:val="Heading4"/>
              <w:keepNext w:val="0"/>
              <w:outlineLvl w:val="3"/>
            </w:pPr>
            <w:r>
              <w:lastRenderedPageBreak/>
              <w:t>Progress check</w:t>
            </w:r>
          </w:p>
          <w:p w14:paraId="4A64B004" w14:textId="77777777" w:rsidR="00D36646" w:rsidRPr="008E70A9" w:rsidRDefault="00D36646" w:rsidP="00A54F64">
            <w:r>
              <w:t>Provide appointments for progress checks at one or two weekly intervals to coincide with the second formal review at 12 weeks.</w:t>
            </w:r>
          </w:p>
          <w:p w14:paraId="13C15A27" w14:textId="01EE939F" w:rsidR="00D36646" w:rsidRDefault="00D36646" w:rsidP="00A54F64">
            <w:r w:rsidRPr="00B86B0E">
              <w:rPr>
                <w:b/>
                <w:bCs/>
              </w:rPr>
              <w:t xml:space="preserve">Level </w:t>
            </w:r>
            <w:r w:rsidR="00A04A8F">
              <w:rPr>
                <w:b/>
                <w:bCs/>
              </w:rPr>
              <w:t>2</w:t>
            </w:r>
            <w:r>
              <w:t xml:space="preserve"> Check progression </w:t>
            </w:r>
            <w:r w:rsidRPr="00785F48">
              <w:t xml:space="preserve">and </w:t>
            </w:r>
            <w:r>
              <w:t xml:space="preserve">appropriate use of </w:t>
            </w:r>
            <w:r w:rsidR="002F72A0">
              <w:t>pharmacotherapy</w:t>
            </w:r>
            <w:r>
              <w:t>. Give a one- or two-week supply to coincide with the next appointment.</w:t>
            </w:r>
          </w:p>
          <w:p w14:paraId="7BAC55B1" w14:textId="38A1DBA8" w:rsidR="00D36646" w:rsidRPr="00250FE5" w:rsidRDefault="00D36646" w:rsidP="00A54F64">
            <w:r w:rsidRPr="00B86B0E">
              <w:rPr>
                <w:b/>
                <w:bCs/>
              </w:rPr>
              <w:t>Level 2</w:t>
            </w:r>
            <w:r w:rsidR="002F72A0">
              <w:rPr>
                <w:b/>
                <w:bCs/>
              </w:rPr>
              <w:t xml:space="preserve"> and Level 3</w:t>
            </w:r>
            <w:r>
              <w:t xml:space="preserve"> Offer an optional CO test if it will help with the quit attempt. Give positive reinforcement to maintain the quit attempt</w:t>
            </w:r>
            <w:r w:rsidRPr="00785F48">
              <w:t xml:space="preserve">. </w:t>
            </w:r>
          </w:p>
        </w:tc>
      </w:tr>
      <w:tr w:rsidR="00D36646" w:rsidRPr="00785F48" w14:paraId="6FC26800" w14:textId="77777777" w:rsidTr="005632E3">
        <w:tc>
          <w:tcPr>
            <w:tcW w:w="9016" w:type="dxa"/>
          </w:tcPr>
          <w:p w14:paraId="16F98B68" w14:textId="77777777" w:rsidR="00D36646" w:rsidRDefault="00D36646" w:rsidP="00A54F64">
            <w:pPr>
              <w:pStyle w:val="Heading4"/>
              <w:keepNext w:val="0"/>
              <w:outlineLvl w:val="3"/>
            </w:pPr>
            <w:r>
              <w:t>Week 12 review</w:t>
            </w:r>
          </w:p>
          <w:p w14:paraId="21D47CBF" w14:textId="762825E2" w:rsidR="00D36646" w:rsidRPr="00250FE5" w:rsidRDefault="00D36646" w:rsidP="00A54F64">
            <w:r w:rsidRPr="00A32D52">
              <w:rPr>
                <w:b/>
                <w:bCs/>
              </w:rPr>
              <w:t xml:space="preserve">Level </w:t>
            </w:r>
            <w:r w:rsidR="00A04A8F">
              <w:rPr>
                <w:b/>
                <w:bCs/>
              </w:rPr>
              <w:t>2</w:t>
            </w:r>
            <w:r>
              <w:t xml:space="preserve"> Provide a CO test and check for a successful quit</w:t>
            </w:r>
            <w:r w:rsidRPr="00785F48">
              <w:t>.</w:t>
            </w:r>
            <w:r>
              <w:t xml:space="preserve"> Make a record of progress using the electronic referral system and notify the service user’s GP.</w:t>
            </w:r>
            <w:r w:rsidR="00A04A8F">
              <w:t xml:space="preserve"> </w:t>
            </w:r>
            <w:r>
              <w:t>Give positive reinforcement to maintain the quit</w:t>
            </w:r>
            <w:r w:rsidRPr="00785F48">
              <w:t xml:space="preserve">. </w:t>
            </w:r>
          </w:p>
        </w:tc>
      </w:tr>
      <w:tr w:rsidR="00D36646" w:rsidRPr="00785F48" w14:paraId="7D9AF6A7" w14:textId="77777777" w:rsidTr="005632E3">
        <w:tc>
          <w:tcPr>
            <w:tcW w:w="9016" w:type="dxa"/>
          </w:tcPr>
          <w:p w14:paraId="101CC62F" w14:textId="77777777" w:rsidR="00D36646" w:rsidRDefault="00D36646" w:rsidP="00A54F64">
            <w:pPr>
              <w:pStyle w:val="Heading4"/>
              <w:keepNext w:val="0"/>
              <w:outlineLvl w:val="3"/>
            </w:pPr>
            <w:r>
              <w:t>Progress check</w:t>
            </w:r>
          </w:p>
          <w:p w14:paraId="3AEBA80E" w14:textId="3AD329B5" w:rsidR="00D36646" w:rsidRPr="00DC1CDA" w:rsidRDefault="00D36646" w:rsidP="00A54F64">
            <w:r w:rsidRPr="00B86B0E">
              <w:rPr>
                <w:b/>
                <w:bCs/>
              </w:rPr>
              <w:t>Level 2</w:t>
            </w:r>
            <w:r w:rsidR="00A26B92">
              <w:rPr>
                <w:b/>
                <w:bCs/>
              </w:rPr>
              <w:t xml:space="preserve"> and Level 3</w:t>
            </w:r>
            <w:r>
              <w:t xml:space="preserve"> Check continued success four weeks after completing the </w:t>
            </w:r>
            <w:r w:rsidR="00A026CA">
              <w:t>12-week</w:t>
            </w:r>
            <w:r>
              <w:t xml:space="preserve"> programme. Offer an optional CO test if it will help a continued quit. Give positive reinforcement to maintain the quit</w:t>
            </w:r>
            <w:r w:rsidRPr="00785F48">
              <w:t xml:space="preserve">. </w:t>
            </w:r>
          </w:p>
        </w:tc>
      </w:tr>
    </w:tbl>
    <w:p w14:paraId="0089CB26" w14:textId="44C4A545" w:rsidR="00450E6C" w:rsidRDefault="00450E6C" w:rsidP="009B4B57"/>
    <w:p w14:paraId="470525E0" w14:textId="77777777" w:rsidR="00450E6C" w:rsidRDefault="00450E6C">
      <w:pPr>
        <w:spacing w:before="0" w:after="160" w:line="259" w:lineRule="auto"/>
      </w:pPr>
      <w:r>
        <w:br w:type="page"/>
      </w:r>
    </w:p>
    <w:p w14:paraId="3CC8BFE1" w14:textId="69F46FDD" w:rsidR="00450E6C" w:rsidRDefault="00450E6C" w:rsidP="001F586A">
      <w:pPr>
        <w:pStyle w:val="Heading2"/>
      </w:pPr>
      <w:bookmarkStart w:id="22" w:name="_Toc50128901"/>
      <w:r>
        <w:lastRenderedPageBreak/>
        <w:t xml:space="preserve">Appendix E – </w:t>
      </w:r>
      <w:r w:rsidR="0035450A">
        <w:t>GSL Protocols</w:t>
      </w:r>
      <w:bookmarkEnd w:id="22"/>
    </w:p>
    <w:p w14:paraId="0E81331A" w14:textId="0E131C55" w:rsidR="0035450A" w:rsidRPr="0034264B" w:rsidRDefault="000B530D" w:rsidP="00624824">
      <w:pPr>
        <w:pStyle w:val="Heading2"/>
        <w:rPr>
          <w:b w:val="0"/>
          <w:u w:val="single"/>
        </w:rPr>
      </w:pPr>
      <w:bookmarkStart w:id="23" w:name="_Toc50128902"/>
      <w:bookmarkStart w:id="24" w:name="NRT"/>
      <w:r>
        <w:rPr>
          <w:u w:val="single"/>
        </w:rPr>
        <w:t>Protocol</w:t>
      </w:r>
      <w:r w:rsidR="0035450A" w:rsidRPr="00155E86">
        <w:rPr>
          <w:u w:val="single"/>
        </w:rPr>
        <w:t xml:space="preserve"> for the supply of </w:t>
      </w:r>
      <w:r w:rsidR="0035450A">
        <w:rPr>
          <w:u w:val="single"/>
        </w:rPr>
        <w:t>nicotine replacement therapies (NRT) – patch, lozenge, inhalator</w:t>
      </w:r>
      <w:bookmarkEnd w:id="23"/>
    </w:p>
    <w:bookmarkEnd w:id="24"/>
    <w:p w14:paraId="3B15E471" w14:textId="77777777" w:rsidR="0035450A" w:rsidRPr="008468E0" w:rsidRDefault="0035450A" w:rsidP="002B17AA">
      <w:pPr>
        <w:pStyle w:val="Heading3"/>
        <w:rPr>
          <w:rFonts w:eastAsia="Arial"/>
          <w:lang w:eastAsia="en-GB" w:bidi="en-GB"/>
        </w:rPr>
      </w:pPr>
      <w:r w:rsidRPr="008468E0">
        <w:t xml:space="preserve">Note packs supplied under this protocol must be GSL packs.  </w:t>
      </w:r>
    </w:p>
    <w:tbl>
      <w:tblPr>
        <w:tblStyle w:val="nhsei"/>
        <w:tblW w:w="0" w:type="auto"/>
        <w:tblLook w:val="04A0" w:firstRow="1" w:lastRow="0" w:firstColumn="1" w:lastColumn="0" w:noHBand="0" w:noVBand="1"/>
      </w:tblPr>
      <w:tblGrid>
        <w:gridCol w:w="2405"/>
        <w:gridCol w:w="6611"/>
      </w:tblGrid>
      <w:tr w:rsidR="0035450A" w:rsidRPr="006F640F" w14:paraId="06AE111D" w14:textId="77777777" w:rsidTr="0017617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51E9855D" w14:textId="77777777" w:rsidR="0035450A" w:rsidRPr="008468E0" w:rsidRDefault="0035450A" w:rsidP="0055790F">
            <w:pPr>
              <w:rPr>
                <w:rFonts w:cstheme="minorHAnsi"/>
                <w:b w:val="0"/>
              </w:rPr>
            </w:pPr>
            <w:bookmarkStart w:id="25" w:name="_Hlk52449916"/>
            <w:r w:rsidRPr="008468E0">
              <w:rPr>
                <w:rFonts w:cstheme="minorHAnsi"/>
              </w:rPr>
              <w:t>1. Staff competencies</w:t>
            </w:r>
          </w:p>
        </w:tc>
      </w:tr>
      <w:tr w:rsidR="0035450A" w:rsidRPr="006F640F" w14:paraId="4B64F6F9" w14:textId="77777777" w:rsidTr="0017617E">
        <w:tc>
          <w:tcPr>
            <w:tcW w:w="2405" w:type="dxa"/>
          </w:tcPr>
          <w:p w14:paraId="5ED32E38" w14:textId="77777777" w:rsidR="0035450A" w:rsidRPr="008468E0" w:rsidRDefault="0035450A" w:rsidP="0055790F">
            <w:pPr>
              <w:rPr>
                <w:rFonts w:cstheme="minorHAnsi"/>
                <w:b/>
                <w:i/>
              </w:rPr>
            </w:pPr>
            <w:r w:rsidRPr="008468E0">
              <w:rPr>
                <w:rFonts w:cstheme="minorHAnsi"/>
              </w:rPr>
              <w:t>Authorised staff</w:t>
            </w:r>
          </w:p>
        </w:tc>
        <w:tc>
          <w:tcPr>
            <w:tcW w:w="6611" w:type="dxa"/>
          </w:tcPr>
          <w:p w14:paraId="66A10C62" w14:textId="77777777" w:rsidR="0035450A" w:rsidRPr="008468E0" w:rsidRDefault="0035450A" w:rsidP="0055790F">
            <w:pPr>
              <w:rPr>
                <w:rFonts w:cstheme="minorHAnsi"/>
                <w:b/>
                <w:i/>
                <w:highlight w:val="yellow"/>
              </w:rPr>
            </w:pPr>
            <w:r w:rsidRPr="008468E0">
              <w:rPr>
                <w:rFonts w:cstheme="minorHAnsi"/>
                <w:i/>
                <w:highlight w:val="yellow"/>
              </w:rPr>
              <w:t>Insert detail of healthcare professionals who can operate under this protocol as local agreement</w:t>
            </w:r>
          </w:p>
        </w:tc>
      </w:tr>
      <w:tr w:rsidR="0035450A" w:rsidRPr="006F640F" w14:paraId="0E4A4E55" w14:textId="77777777" w:rsidTr="0017617E">
        <w:tc>
          <w:tcPr>
            <w:tcW w:w="2405" w:type="dxa"/>
          </w:tcPr>
          <w:p w14:paraId="7B639375" w14:textId="77777777" w:rsidR="0035450A" w:rsidRPr="008468E0" w:rsidRDefault="0035450A" w:rsidP="0055790F">
            <w:pPr>
              <w:rPr>
                <w:rFonts w:cstheme="minorHAnsi"/>
                <w:b/>
                <w:i/>
              </w:rPr>
            </w:pPr>
            <w:r w:rsidRPr="008468E0">
              <w:rPr>
                <w:rFonts w:cstheme="minorHAnsi"/>
              </w:rPr>
              <w:t>Additional requirements</w:t>
            </w:r>
          </w:p>
        </w:tc>
        <w:tc>
          <w:tcPr>
            <w:tcW w:w="6611" w:type="dxa"/>
          </w:tcPr>
          <w:p w14:paraId="361CEA03" w14:textId="77777777" w:rsidR="0035450A" w:rsidRPr="008468E0" w:rsidRDefault="0035450A" w:rsidP="0055790F">
            <w:pPr>
              <w:rPr>
                <w:rFonts w:cstheme="minorHAnsi"/>
                <w:b/>
                <w:i/>
              </w:rPr>
            </w:pPr>
            <w:r w:rsidRPr="008468E0">
              <w:rPr>
                <w:rFonts w:cstheme="minorHAnsi"/>
                <w:i/>
                <w:highlight w:val="yellow"/>
              </w:rPr>
              <w:t>Insert detail as local agreement to include: staff grade levels as appropriate; requirements of training to be undertaken before accessed as competent; any going training/CPD requirements.</w:t>
            </w:r>
          </w:p>
        </w:tc>
      </w:tr>
      <w:tr w:rsidR="0035450A" w:rsidRPr="006F640F" w14:paraId="01D0EC9F" w14:textId="77777777" w:rsidTr="00DA7CF6">
        <w:tc>
          <w:tcPr>
            <w:tcW w:w="9016" w:type="dxa"/>
            <w:gridSpan w:val="2"/>
            <w:shd w:val="clear" w:color="auto" w:fill="005EB8" w:themeFill="accent5"/>
          </w:tcPr>
          <w:p w14:paraId="53ABD32B" w14:textId="77777777" w:rsidR="0035450A" w:rsidRPr="00DA7CF6" w:rsidRDefault="0035450A" w:rsidP="0055790F">
            <w:pPr>
              <w:rPr>
                <w:rFonts w:cstheme="minorHAnsi"/>
                <w:b/>
                <w:i/>
                <w:color w:val="FFFFFF" w:themeColor="background1"/>
              </w:rPr>
            </w:pPr>
            <w:r w:rsidRPr="00DA7CF6">
              <w:rPr>
                <w:rFonts w:eastAsia="Arial" w:cstheme="minorHAnsi"/>
                <w:b/>
                <w:color w:val="FFFFFF" w:themeColor="background1"/>
                <w:lang w:eastAsia="en-GB" w:bidi="en-GB"/>
              </w:rPr>
              <w:t>2. Clinical condition or situation</w:t>
            </w:r>
          </w:p>
        </w:tc>
      </w:tr>
      <w:tr w:rsidR="0035450A" w:rsidRPr="006F640F" w14:paraId="7AAFCF17" w14:textId="77777777" w:rsidTr="0017617E">
        <w:tc>
          <w:tcPr>
            <w:tcW w:w="2405" w:type="dxa"/>
          </w:tcPr>
          <w:p w14:paraId="471234A0" w14:textId="77777777" w:rsidR="0035450A" w:rsidRPr="008468E0" w:rsidRDefault="0035450A" w:rsidP="0055790F">
            <w:pPr>
              <w:rPr>
                <w:rFonts w:cstheme="minorHAnsi"/>
                <w:b/>
                <w:i/>
              </w:rPr>
            </w:pPr>
            <w:r w:rsidRPr="008468E0">
              <w:rPr>
                <w:rFonts w:eastAsia="Arial" w:cstheme="minorHAnsi"/>
                <w:lang w:eastAsia="en-GB" w:bidi="en-GB"/>
              </w:rPr>
              <w:t>Clinical situation</w:t>
            </w:r>
          </w:p>
        </w:tc>
        <w:tc>
          <w:tcPr>
            <w:tcW w:w="6611" w:type="dxa"/>
          </w:tcPr>
          <w:p w14:paraId="2079C60E" w14:textId="52BF09D1" w:rsidR="0035450A" w:rsidRPr="008468E0" w:rsidRDefault="0035450A" w:rsidP="0055790F">
            <w:pPr>
              <w:rPr>
                <w:rFonts w:cstheme="minorHAnsi"/>
                <w:b/>
                <w:i/>
              </w:rPr>
            </w:pPr>
            <w:r w:rsidRPr="008468E0">
              <w:rPr>
                <w:rFonts w:eastAsia="Arial" w:cstheme="minorHAnsi"/>
                <w:lang w:eastAsia="en-GB" w:bidi="en-GB"/>
              </w:rPr>
              <w:t>People over 1</w:t>
            </w:r>
            <w:r w:rsidR="00920A04" w:rsidRPr="008468E0">
              <w:rPr>
                <w:rFonts w:eastAsia="Arial" w:cstheme="minorHAnsi"/>
                <w:lang w:eastAsia="en-GB" w:bidi="en-GB"/>
              </w:rPr>
              <w:t>8</w:t>
            </w:r>
            <w:r w:rsidRPr="008468E0">
              <w:rPr>
                <w:rFonts w:eastAsia="Arial" w:cstheme="minorHAnsi"/>
                <w:lang w:eastAsia="en-GB" w:bidi="en-GB"/>
              </w:rPr>
              <w:t xml:space="preserve"> years </w:t>
            </w:r>
            <w:r w:rsidR="00B00C6D">
              <w:rPr>
                <w:rFonts w:eastAsia="Arial" w:cstheme="minorHAnsi"/>
                <w:lang w:eastAsia="en-GB" w:bidi="en-GB"/>
              </w:rPr>
              <w:t>identified has having tobacco dependence</w:t>
            </w:r>
            <w:r w:rsidRPr="008468E0">
              <w:rPr>
                <w:rFonts w:eastAsia="Arial" w:cstheme="minorHAnsi"/>
                <w:lang w:eastAsia="en-GB" w:bidi="en-GB"/>
              </w:rPr>
              <w:t xml:space="preserve"> and require NRT </w:t>
            </w:r>
          </w:p>
        </w:tc>
      </w:tr>
      <w:tr w:rsidR="0035450A" w:rsidRPr="006F640F" w14:paraId="5A66C86C" w14:textId="77777777" w:rsidTr="0017617E">
        <w:tc>
          <w:tcPr>
            <w:tcW w:w="2405" w:type="dxa"/>
          </w:tcPr>
          <w:p w14:paraId="45A8948D" w14:textId="77777777" w:rsidR="0035450A" w:rsidRPr="008468E0" w:rsidRDefault="0035450A" w:rsidP="0055790F">
            <w:pPr>
              <w:rPr>
                <w:rFonts w:cstheme="minorHAnsi"/>
                <w:b/>
                <w:i/>
              </w:rPr>
            </w:pPr>
            <w:r w:rsidRPr="008468E0">
              <w:rPr>
                <w:rFonts w:eastAsia="Arial" w:cstheme="minorHAnsi"/>
                <w:lang w:eastAsia="en-GB" w:bidi="en-GB"/>
              </w:rPr>
              <w:t>Individuals included</w:t>
            </w:r>
          </w:p>
        </w:tc>
        <w:tc>
          <w:tcPr>
            <w:tcW w:w="6611" w:type="dxa"/>
          </w:tcPr>
          <w:p w14:paraId="6F57ADFA" w14:textId="4112A2B0" w:rsidR="0035450A" w:rsidRPr="009A5E84" w:rsidRDefault="006219BE" w:rsidP="0085487C">
            <w:pPr>
              <w:pStyle w:val="ListParagraphBullet"/>
            </w:pPr>
            <w:r>
              <w:t xml:space="preserve">Individuals who consent </w:t>
            </w:r>
            <w:r w:rsidR="0035450A" w:rsidRPr="009A5E84">
              <w:t xml:space="preserve">to treatment.  </w:t>
            </w:r>
          </w:p>
          <w:p w14:paraId="11BA37F9" w14:textId="161A1E5A" w:rsidR="0035450A" w:rsidRPr="009A5E84" w:rsidRDefault="007D6DCD" w:rsidP="0085487C">
            <w:pPr>
              <w:pStyle w:val="ListParagraphBullet"/>
            </w:pPr>
            <w:r>
              <w:t xml:space="preserve">People aged </w:t>
            </w:r>
            <w:r w:rsidR="0035450A" w:rsidRPr="009A5E84">
              <w:t>1</w:t>
            </w:r>
            <w:r w:rsidR="00920A04" w:rsidRPr="009A5E84">
              <w:t>8</w:t>
            </w:r>
            <w:r w:rsidR="0035450A" w:rsidRPr="009A5E84">
              <w:t xml:space="preserve"> years of age or over.</w:t>
            </w:r>
          </w:p>
          <w:p w14:paraId="30021184" w14:textId="7F302C96" w:rsidR="0035450A" w:rsidRPr="008468E0" w:rsidRDefault="0035450A" w:rsidP="0085487C">
            <w:pPr>
              <w:pStyle w:val="ListParagraphBullet"/>
              <w:rPr>
                <w:lang w:eastAsia="en-GB" w:bidi="en-GB"/>
              </w:rPr>
            </w:pPr>
            <w:r w:rsidRPr="009A5E84">
              <w:t>Current habitual smoker wishing to stop smoking or previous habitual smoker already using NRT</w:t>
            </w:r>
          </w:p>
        </w:tc>
      </w:tr>
      <w:tr w:rsidR="0035450A" w:rsidRPr="006F640F" w14:paraId="69E8CD46" w14:textId="77777777" w:rsidTr="0017617E">
        <w:tc>
          <w:tcPr>
            <w:tcW w:w="2405" w:type="dxa"/>
          </w:tcPr>
          <w:p w14:paraId="3423BE69" w14:textId="77777777" w:rsidR="0035450A" w:rsidRPr="008468E0" w:rsidRDefault="0035450A" w:rsidP="0055790F">
            <w:pPr>
              <w:rPr>
                <w:rFonts w:cstheme="minorHAnsi"/>
                <w:b/>
                <w:i/>
              </w:rPr>
            </w:pPr>
            <w:r w:rsidRPr="008468E0">
              <w:rPr>
                <w:rFonts w:eastAsia="Arial" w:cstheme="minorHAnsi"/>
                <w:lang w:eastAsia="en-GB" w:bidi="en-GB"/>
              </w:rPr>
              <w:t>Individuals excluded</w:t>
            </w:r>
          </w:p>
        </w:tc>
        <w:tc>
          <w:tcPr>
            <w:tcW w:w="6611" w:type="dxa"/>
          </w:tcPr>
          <w:p w14:paraId="5A4CA08E" w14:textId="277C9FAD" w:rsidR="0035450A" w:rsidRPr="008468E0" w:rsidRDefault="006E5434" w:rsidP="0085487C">
            <w:pPr>
              <w:pStyle w:val="ListParagraphBullet"/>
              <w:rPr>
                <w:lang w:eastAsia="en-GB" w:bidi="en-GB"/>
              </w:rPr>
            </w:pPr>
            <w:r>
              <w:rPr>
                <w:lang w:eastAsia="en-GB" w:bidi="en-GB"/>
              </w:rPr>
              <w:t xml:space="preserve">People under </w:t>
            </w:r>
            <w:r w:rsidR="0035450A" w:rsidRPr="008468E0">
              <w:rPr>
                <w:lang w:eastAsia="en-GB" w:bidi="en-GB"/>
              </w:rPr>
              <w:t>1</w:t>
            </w:r>
            <w:r w:rsidR="00920A04" w:rsidRPr="008468E0">
              <w:rPr>
                <w:lang w:eastAsia="en-GB" w:bidi="en-GB"/>
              </w:rPr>
              <w:t>8</w:t>
            </w:r>
            <w:r w:rsidR="0035450A" w:rsidRPr="008468E0">
              <w:rPr>
                <w:lang w:eastAsia="en-GB" w:bidi="en-GB"/>
              </w:rPr>
              <w:t xml:space="preserve"> year</w:t>
            </w:r>
            <w:r w:rsidR="00920A04" w:rsidRPr="008468E0">
              <w:rPr>
                <w:lang w:eastAsia="en-GB" w:bidi="en-GB"/>
              </w:rPr>
              <w:t>s</w:t>
            </w:r>
            <w:r w:rsidR="0035450A" w:rsidRPr="008468E0">
              <w:rPr>
                <w:lang w:eastAsia="en-GB" w:bidi="en-GB"/>
              </w:rPr>
              <w:t xml:space="preserve"> of age.</w:t>
            </w:r>
          </w:p>
          <w:p w14:paraId="48B83C54" w14:textId="19F61A51" w:rsidR="0035450A" w:rsidRPr="008468E0" w:rsidRDefault="0035450A" w:rsidP="0085487C">
            <w:pPr>
              <w:pStyle w:val="ListParagraphBullet"/>
              <w:rPr>
                <w:lang w:eastAsia="en-GB" w:bidi="en-GB"/>
              </w:rPr>
            </w:pPr>
            <w:r w:rsidRPr="008468E0">
              <w:rPr>
                <w:lang w:eastAsia="en-GB" w:bidi="en-GB"/>
              </w:rPr>
              <w:t xml:space="preserve">Hypersensitivity to any of the ingredients of the preparation (see SPC </w:t>
            </w:r>
            <w:hyperlink r:id="rId30" w:history="1">
              <w:r w:rsidRPr="008468E0">
                <w:rPr>
                  <w:color w:val="009D00"/>
                  <w:u w:val="single"/>
                  <w:lang w:eastAsia="en-GB" w:bidi="en-GB"/>
                </w:rPr>
                <w:t>www.medicines.org.uk</w:t>
              </w:r>
            </w:hyperlink>
            <w:r w:rsidRPr="008468E0">
              <w:rPr>
                <w:lang w:eastAsia="en-GB" w:bidi="en-GB"/>
              </w:rPr>
              <w:t>)</w:t>
            </w:r>
            <w:r w:rsidR="001E69C3">
              <w:rPr>
                <w:lang w:eastAsia="en-GB" w:bidi="en-GB"/>
              </w:rPr>
              <w:t>.</w:t>
            </w:r>
          </w:p>
          <w:p w14:paraId="5EEF4D10" w14:textId="115C48C1" w:rsidR="0035450A" w:rsidRPr="008468E0" w:rsidRDefault="0035450A" w:rsidP="0085487C">
            <w:pPr>
              <w:pStyle w:val="ListParagraphBullet"/>
            </w:pPr>
            <w:r w:rsidRPr="008468E0">
              <w:t>People who do not smoke or non-habitual smokers</w:t>
            </w:r>
            <w:r w:rsidR="001E69C3">
              <w:t>.</w:t>
            </w:r>
          </w:p>
          <w:p w14:paraId="5D755CF1" w14:textId="3BCE550A" w:rsidR="0035450A" w:rsidRPr="008468E0" w:rsidRDefault="0035450A" w:rsidP="0085487C">
            <w:pPr>
              <w:pStyle w:val="ListParagraphBullet"/>
            </w:pPr>
            <w:r w:rsidRPr="008468E0">
              <w:t>People already managed suitably on preparations for smoking cessation</w:t>
            </w:r>
            <w:r w:rsidR="0076577E">
              <w:t>.</w:t>
            </w:r>
            <w:r w:rsidRPr="008468E0">
              <w:t xml:space="preserve"> </w:t>
            </w:r>
          </w:p>
          <w:p w14:paraId="7A7B5E97" w14:textId="77777777" w:rsidR="0035450A" w:rsidRPr="008468E0" w:rsidRDefault="0035450A" w:rsidP="0085487C">
            <w:pPr>
              <w:pStyle w:val="ListParagraphBullet"/>
            </w:pPr>
            <w:r w:rsidRPr="008468E0">
              <w:t>Individual currently prescribed clozapine, warfarin, theophylline, aminophylline, lithium, insulin, olanzapine.</w:t>
            </w:r>
          </w:p>
        </w:tc>
      </w:tr>
      <w:tr w:rsidR="0035450A" w:rsidRPr="006F640F" w14:paraId="76E4AB80" w14:textId="77777777" w:rsidTr="0017617E">
        <w:tc>
          <w:tcPr>
            <w:tcW w:w="2405" w:type="dxa"/>
          </w:tcPr>
          <w:p w14:paraId="2317F18A" w14:textId="77777777" w:rsidR="0035450A" w:rsidRPr="00ED3687" w:rsidRDefault="0035450A" w:rsidP="0055790F">
            <w:pPr>
              <w:rPr>
                <w:rFonts w:cstheme="minorHAnsi"/>
                <w:b/>
                <w:i/>
              </w:rPr>
            </w:pPr>
            <w:r w:rsidRPr="00ED3687">
              <w:rPr>
                <w:rFonts w:eastAsia="Arial" w:cstheme="minorHAnsi"/>
                <w:lang w:eastAsia="en-GB" w:bidi="en-GB"/>
              </w:rPr>
              <w:t>Action for individuals excluded</w:t>
            </w:r>
          </w:p>
        </w:tc>
        <w:tc>
          <w:tcPr>
            <w:tcW w:w="6611" w:type="dxa"/>
          </w:tcPr>
          <w:p w14:paraId="6899FF51" w14:textId="77777777" w:rsidR="0035450A" w:rsidRPr="00ED3687" w:rsidRDefault="0035450A" w:rsidP="00DA7CF6">
            <w:pPr>
              <w:pStyle w:val="ListParagraphBullet"/>
              <w:rPr>
                <w:lang w:eastAsia="en-GB" w:bidi="en-GB"/>
              </w:rPr>
            </w:pPr>
            <w:r w:rsidRPr="00ED3687">
              <w:rPr>
                <w:lang w:eastAsia="en-GB" w:bidi="en-GB"/>
              </w:rPr>
              <w:t>Complete with local pathway</w:t>
            </w:r>
          </w:p>
        </w:tc>
      </w:tr>
      <w:tr w:rsidR="0035450A" w:rsidRPr="006F640F" w14:paraId="7C9C7B57" w14:textId="77777777" w:rsidTr="0017617E">
        <w:tc>
          <w:tcPr>
            <w:tcW w:w="2405" w:type="dxa"/>
          </w:tcPr>
          <w:p w14:paraId="3D944EFA" w14:textId="77777777" w:rsidR="0035450A" w:rsidRPr="008468E0" w:rsidRDefault="0035450A" w:rsidP="0055790F">
            <w:pPr>
              <w:rPr>
                <w:rFonts w:cstheme="minorHAnsi"/>
                <w:b/>
                <w:i/>
              </w:rPr>
            </w:pPr>
            <w:r w:rsidRPr="008468E0">
              <w:rPr>
                <w:rFonts w:eastAsia="Arial" w:cstheme="minorHAnsi"/>
                <w:lang w:eastAsia="en-GB" w:bidi="en-GB"/>
              </w:rPr>
              <w:t>Action if individual declines</w:t>
            </w:r>
          </w:p>
        </w:tc>
        <w:tc>
          <w:tcPr>
            <w:tcW w:w="6611" w:type="dxa"/>
          </w:tcPr>
          <w:p w14:paraId="7DA6A1DC" w14:textId="77777777" w:rsidR="0035450A" w:rsidRPr="008468E0" w:rsidRDefault="0035450A" w:rsidP="0055790F">
            <w:pPr>
              <w:rPr>
                <w:rFonts w:cstheme="minorHAnsi"/>
                <w:b/>
                <w:i/>
              </w:rPr>
            </w:pPr>
            <w:r w:rsidRPr="008468E0">
              <w:rPr>
                <w:rFonts w:eastAsia="Arial" w:cstheme="minorHAnsi"/>
                <w:lang w:eastAsia="en-GB" w:bidi="en-GB"/>
              </w:rPr>
              <w:t>As for excluded individuals</w:t>
            </w:r>
          </w:p>
        </w:tc>
      </w:tr>
      <w:tr w:rsidR="0035450A" w:rsidRPr="006F640F" w14:paraId="72DF37BD" w14:textId="77777777" w:rsidTr="00DA7CF6">
        <w:tc>
          <w:tcPr>
            <w:tcW w:w="9016" w:type="dxa"/>
            <w:gridSpan w:val="2"/>
            <w:shd w:val="clear" w:color="auto" w:fill="005EB8" w:themeFill="accent5"/>
          </w:tcPr>
          <w:p w14:paraId="1A34B3B7" w14:textId="77777777" w:rsidR="0035450A" w:rsidRPr="00DA7CF6" w:rsidRDefault="0035450A" w:rsidP="0055790F">
            <w:pPr>
              <w:rPr>
                <w:rFonts w:cstheme="minorHAnsi"/>
                <w:b/>
                <w:i/>
                <w:color w:val="FFFFFF" w:themeColor="background1"/>
              </w:rPr>
            </w:pPr>
            <w:r w:rsidRPr="00DA7CF6">
              <w:rPr>
                <w:rFonts w:eastAsia="Arial" w:cstheme="minorHAnsi"/>
                <w:b/>
                <w:color w:val="FFFFFF" w:themeColor="background1"/>
                <w:lang w:eastAsia="en-GB" w:bidi="en-GB"/>
              </w:rPr>
              <w:lastRenderedPageBreak/>
              <w:t>3. Description of treatment</w:t>
            </w:r>
          </w:p>
        </w:tc>
      </w:tr>
      <w:tr w:rsidR="0035450A" w:rsidRPr="006F640F" w14:paraId="2B9BD607" w14:textId="77777777" w:rsidTr="0017617E">
        <w:tc>
          <w:tcPr>
            <w:tcW w:w="2405" w:type="dxa"/>
          </w:tcPr>
          <w:p w14:paraId="786A39B4" w14:textId="77777777" w:rsidR="0035450A" w:rsidRPr="008468E0" w:rsidRDefault="0035450A" w:rsidP="0055790F">
            <w:pPr>
              <w:rPr>
                <w:rFonts w:cstheme="minorHAnsi"/>
                <w:b/>
                <w:i/>
              </w:rPr>
            </w:pPr>
            <w:r w:rsidRPr="008468E0">
              <w:rPr>
                <w:rFonts w:eastAsia="Arial" w:cstheme="minorHAnsi"/>
                <w:lang w:eastAsia="en-GB" w:bidi="en-GB"/>
              </w:rPr>
              <w:t>Medicine to be supplied</w:t>
            </w:r>
          </w:p>
        </w:tc>
        <w:tc>
          <w:tcPr>
            <w:tcW w:w="6611" w:type="dxa"/>
          </w:tcPr>
          <w:p w14:paraId="15200491" w14:textId="6B6128E1" w:rsidR="00BC23D3" w:rsidRPr="008468E0" w:rsidRDefault="0035450A" w:rsidP="00932A59">
            <w:pPr>
              <w:pStyle w:val="ListParagraphBullet"/>
              <w:rPr>
                <w:lang w:eastAsia="en-GB" w:bidi="en-GB"/>
              </w:rPr>
            </w:pPr>
            <w:r w:rsidRPr="008468E0">
              <w:rPr>
                <w:lang w:eastAsia="en-GB" w:bidi="en-GB"/>
              </w:rPr>
              <w:t>NRT patches</w:t>
            </w:r>
            <w:r w:rsidR="001C39AC">
              <w:rPr>
                <w:lang w:eastAsia="en-GB" w:bidi="en-GB"/>
              </w:rPr>
              <w:t>:</w:t>
            </w:r>
            <w:r w:rsidRPr="008468E0">
              <w:rPr>
                <w:lang w:eastAsia="en-GB" w:bidi="en-GB"/>
              </w:rPr>
              <w:t xml:space="preserve"> 14mg</w:t>
            </w:r>
            <w:r w:rsidR="00855DEC">
              <w:rPr>
                <w:lang w:eastAsia="en-GB" w:bidi="en-GB"/>
              </w:rPr>
              <w:t xml:space="preserve">, </w:t>
            </w:r>
            <w:r w:rsidRPr="008468E0">
              <w:rPr>
                <w:lang w:eastAsia="en-GB" w:bidi="en-GB"/>
              </w:rPr>
              <w:t>21mg; NRT lozenges</w:t>
            </w:r>
            <w:r w:rsidR="00855DEC">
              <w:rPr>
                <w:lang w:eastAsia="en-GB" w:bidi="en-GB"/>
              </w:rPr>
              <w:t>:</w:t>
            </w:r>
            <w:r w:rsidRPr="008468E0">
              <w:rPr>
                <w:lang w:eastAsia="en-GB" w:bidi="en-GB"/>
              </w:rPr>
              <w:t xml:space="preserve"> 1mg</w:t>
            </w:r>
            <w:r w:rsidR="005B560D">
              <w:rPr>
                <w:lang w:eastAsia="en-GB" w:bidi="en-GB"/>
              </w:rPr>
              <w:t xml:space="preserve">, </w:t>
            </w:r>
            <w:r w:rsidRPr="008468E0">
              <w:rPr>
                <w:lang w:eastAsia="en-GB" w:bidi="en-GB"/>
              </w:rPr>
              <w:t>2mg; NRT inhalator 15mg</w:t>
            </w:r>
            <w:r w:rsidR="006F0636">
              <w:rPr>
                <w:lang w:eastAsia="en-GB" w:bidi="en-GB"/>
              </w:rPr>
              <w:t>; N</w:t>
            </w:r>
            <w:r w:rsidR="009E2D65">
              <w:rPr>
                <w:lang w:eastAsia="en-GB" w:bidi="en-GB"/>
              </w:rPr>
              <w:t xml:space="preserve">RT </w:t>
            </w:r>
            <w:r w:rsidR="005868F9">
              <w:rPr>
                <w:lang w:eastAsia="en-GB" w:bidi="en-GB"/>
              </w:rPr>
              <w:t>Gum</w:t>
            </w:r>
            <w:r w:rsidR="009E2D65">
              <w:rPr>
                <w:lang w:eastAsia="en-GB" w:bidi="en-GB"/>
              </w:rPr>
              <w:t xml:space="preserve">: </w:t>
            </w:r>
            <w:r w:rsidR="009B6CBB">
              <w:rPr>
                <w:lang w:eastAsia="en-GB" w:bidi="en-GB"/>
              </w:rPr>
              <w:t>2mg, 4mg;</w:t>
            </w:r>
            <w:r w:rsidR="00BC0C07">
              <w:rPr>
                <w:lang w:eastAsia="en-GB" w:bidi="en-GB"/>
              </w:rPr>
              <w:t xml:space="preserve"> NRT</w:t>
            </w:r>
            <w:r w:rsidR="0064219A">
              <w:rPr>
                <w:lang w:eastAsia="en-GB" w:bidi="en-GB"/>
              </w:rPr>
              <w:t xml:space="preserve"> </w:t>
            </w:r>
            <w:r w:rsidR="00643480">
              <w:rPr>
                <w:lang w:eastAsia="en-GB" w:bidi="en-GB"/>
              </w:rPr>
              <w:t>Mini Lozenge</w:t>
            </w:r>
            <w:r w:rsidR="00BC0C07">
              <w:rPr>
                <w:lang w:eastAsia="en-GB" w:bidi="en-GB"/>
              </w:rPr>
              <w:t xml:space="preserve"> </w:t>
            </w:r>
            <w:r w:rsidR="00E448AD">
              <w:rPr>
                <w:lang w:eastAsia="en-GB" w:bidi="en-GB"/>
              </w:rPr>
              <w:t>1.5mg, 4mg</w:t>
            </w:r>
            <w:r w:rsidR="006F0636">
              <w:rPr>
                <w:lang w:eastAsia="en-GB" w:bidi="en-GB"/>
              </w:rPr>
              <w:t>;</w:t>
            </w:r>
            <w:r w:rsidR="00643480">
              <w:rPr>
                <w:lang w:eastAsia="en-GB" w:bidi="en-GB"/>
              </w:rPr>
              <w:t xml:space="preserve"> </w:t>
            </w:r>
            <w:r w:rsidR="00E448AD">
              <w:rPr>
                <w:lang w:eastAsia="en-GB" w:bidi="en-GB"/>
              </w:rPr>
              <w:t xml:space="preserve">NRT </w:t>
            </w:r>
            <w:r w:rsidR="00FF36DC">
              <w:rPr>
                <w:lang w:eastAsia="en-GB" w:bidi="en-GB"/>
              </w:rPr>
              <w:t>500mcg n</w:t>
            </w:r>
            <w:r w:rsidR="00643480">
              <w:rPr>
                <w:lang w:eastAsia="en-GB" w:bidi="en-GB"/>
              </w:rPr>
              <w:t>asal sp</w:t>
            </w:r>
            <w:r w:rsidR="00782AA9">
              <w:rPr>
                <w:lang w:eastAsia="en-GB" w:bidi="en-GB"/>
              </w:rPr>
              <w:t>ray</w:t>
            </w:r>
            <w:r w:rsidR="006F0636">
              <w:rPr>
                <w:lang w:eastAsia="en-GB" w:bidi="en-GB"/>
              </w:rPr>
              <w:t>;</w:t>
            </w:r>
            <w:r w:rsidR="00782AA9">
              <w:rPr>
                <w:lang w:eastAsia="en-GB" w:bidi="en-GB"/>
              </w:rPr>
              <w:t xml:space="preserve"> </w:t>
            </w:r>
            <w:r w:rsidR="00FF36DC">
              <w:rPr>
                <w:lang w:eastAsia="en-GB" w:bidi="en-GB"/>
              </w:rPr>
              <w:t xml:space="preserve">NRT </w:t>
            </w:r>
            <w:r w:rsidR="00782AA9">
              <w:rPr>
                <w:lang w:eastAsia="en-GB" w:bidi="en-GB"/>
              </w:rPr>
              <w:t>Microtab</w:t>
            </w:r>
            <w:r w:rsidR="00B01CE0">
              <w:rPr>
                <w:lang w:eastAsia="en-GB" w:bidi="en-GB"/>
              </w:rPr>
              <w:t xml:space="preserve"> 2mg;</w:t>
            </w:r>
            <w:r w:rsidR="00782AA9">
              <w:rPr>
                <w:lang w:eastAsia="en-GB" w:bidi="en-GB"/>
              </w:rPr>
              <w:t xml:space="preserve"> </w:t>
            </w:r>
            <w:r w:rsidR="00B01CE0">
              <w:rPr>
                <w:lang w:eastAsia="en-GB" w:bidi="en-GB"/>
              </w:rPr>
              <w:t xml:space="preserve">NRT </w:t>
            </w:r>
            <w:r w:rsidR="00387262">
              <w:rPr>
                <w:lang w:eastAsia="en-GB" w:bidi="en-GB"/>
              </w:rPr>
              <w:t xml:space="preserve">1mg/dose </w:t>
            </w:r>
            <w:proofErr w:type="spellStart"/>
            <w:r w:rsidR="00782AA9">
              <w:rPr>
                <w:lang w:eastAsia="en-GB" w:bidi="en-GB"/>
              </w:rPr>
              <w:t>Quickmist</w:t>
            </w:r>
            <w:proofErr w:type="spellEnd"/>
            <w:r w:rsidR="00387262">
              <w:rPr>
                <w:lang w:eastAsia="en-GB" w:bidi="en-GB"/>
              </w:rPr>
              <w:t xml:space="preserve"> </w:t>
            </w:r>
            <w:proofErr w:type="spellStart"/>
            <w:r w:rsidR="00387262">
              <w:rPr>
                <w:lang w:eastAsia="en-GB" w:bidi="en-GB"/>
              </w:rPr>
              <w:t>mouthspray</w:t>
            </w:r>
            <w:proofErr w:type="spellEnd"/>
            <w:r w:rsidR="006F0636">
              <w:rPr>
                <w:lang w:eastAsia="en-GB" w:bidi="en-GB"/>
              </w:rPr>
              <w:t>.</w:t>
            </w:r>
          </w:p>
          <w:p w14:paraId="65B3539F" w14:textId="77777777" w:rsidR="0035450A" w:rsidRPr="008468E0" w:rsidRDefault="0035450A" w:rsidP="00DA7CF6">
            <w:pPr>
              <w:pStyle w:val="ListParagraphBullet"/>
              <w:rPr>
                <w:lang w:eastAsia="en-GB" w:bidi="en-GB"/>
              </w:rPr>
            </w:pPr>
            <w:r w:rsidRPr="008468E0">
              <w:rPr>
                <w:lang w:eastAsia="en-GB" w:bidi="en-GB"/>
              </w:rPr>
              <w:t>Legal status: GSL</w:t>
            </w:r>
          </w:p>
        </w:tc>
      </w:tr>
      <w:tr w:rsidR="0035450A" w:rsidRPr="006F640F" w14:paraId="679BDD0E" w14:textId="77777777" w:rsidTr="0017617E">
        <w:tc>
          <w:tcPr>
            <w:tcW w:w="2405" w:type="dxa"/>
          </w:tcPr>
          <w:p w14:paraId="146E872A" w14:textId="77777777" w:rsidR="0035450A" w:rsidRPr="008468E0" w:rsidRDefault="0035450A" w:rsidP="0055790F">
            <w:pPr>
              <w:rPr>
                <w:rFonts w:cstheme="minorHAnsi"/>
                <w:b/>
                <w:i/>
              </w:rPr>
            </w:pPr>
            <w:r w:rsidRPr="008468E0">
              <w:rPr>
                <w:rFonts w:eastAsia="Arial" w:cstheme="minorHAnsi"/>
                <w:lang w:eastAsia="en-GB" w:bidi="en-GB"/>
              </w:rPr>
              <w:t>Dose schedule</w:t>
            </w:r>
          </w:p>
        </w:tc>
        <w:tc>
          <w:tcPr>
            <w:tcW w:w="6611" w:type="dxa"/>
          </w:tcPr>
          <w:p w14:paraId="6F4407B5" w14:textId="3D23A4EC" w:rsidR="0035450A" w:rsidRPr="008468E0" w:rsidRDefault="0035450A" w:rsidP="00DA7CF6">
            <w:pPr>
              <w:pStyle w:val="Heading4"/>
              <w:outlineLvl w:val="3"/>
              <w:rPr>
                <w:rFonts w:eastAsia="Arial"/>
                <w:lang w:eastAsia="en-GB" w:bidi="en-GB"/>
              </w:rPr>
            </w:pPr>
            <w:r w:rsidRPr="008468E0">
              <w:rPr>
                <w:rFonts w:eastAsia="Arial"/>
                <w:lang w:eastAsia="en-GB" w:bidi="en-GB"/>
              </w:rPr>
              <w:t>NRT patches</w:t>
            </w:r>
          </w:p>
          <w:p w14:paraId="1FE8A676" w14:textId="0F589BBA" w:rsidR="0035450A" w:rsidRPr="008468E0" w:rsidRDefault="0035450A" w:rsidP="00DA7CF6">
            <w:pPr>
              <w:pStyle w:val="ListParagraphBullet"/>
              <w:rPr>
                <w:b/>
                <w:lang w:eastAsia="en-GB" w:bidi="en-GB"/>
              </w:rPr>
            </w:pPr>
            <w:r w:rsidRPr="008468E0">
              <w:rPr>
                <w:b/>
                <w:lang w:eastAsia="en-GB" w:bidi="en-GB"/>
              </w:rPr>
              <w:t xml:space="preserve">Dose: </w:t>
            </w:r>
            <w:r w:rsidR="009A13B2">
              <w:rPr>
                <w:lang w:eastAsia="en-GB" w:bidi="en-GB"/>
              </w:rPr>
              <w:t>p</w:t>
            </w:r>
            <w:r w:rsidR="003B0C84">
              <w:rPr>
                <w:lang w:eastAsia="en-GB" w:bidi="en-GB"/>
              </w:rPr>
              <w:t xml:space="preserve">eople who smoke </w:t>
            </w:r>
            <w:r w:rsidRPr="008468E0">
              <w:rPr>
                <w:lang w:eastAsia="en-GB" w:bidi="en-GB"/>
              </w:rPr>
              <w:t>more than 20 cigarettes</w:t>
            </w:r>
            <w:r w:rsidR="00124BA7">
              <w:rPr>
                <w:lang w:eastAsia="en-GB" w:bidi="en-GB"/>
              </w:rPr>
              <w:t xml:space="preserve"> per </w:t>
            </w:r>
            <w:r w:rsidRPr="008468E0">
              <w:rPr>
                <w:lang w:eastAsia="en-GB" w:bidi="en-GB"/>
              </w:rPr>
              <w:t>day</w:t>
            </w:r>
            <w:r w:rsidR="00D0434A">
              <w:rPr>
                <w:lang w:eastAsia="en-GB" w:bidi="en-GB"/>
              </w:rPr>
              <w:t>,</w:t>
            </w:r>
            <w:r w:rsidRPr="008468E0">
              <w:rPr>
                <w:lang w:eastAsia="en-GB" w:bidi="en-GB"/>
              </w:rPr>
              <w:t xml:space="preserve"> apply one 21</w:t>
            </w:r>
            <w:r w:rsidR="00124BA7">
              <w:rPr>
                <w:lang w:eastAsia="en-GB" w:bidi="en-GB"/>
              </w:rPr>
              <w:t xml:space="preserve"> </w:t>
            </w:r>
            <w:r w:rsidRPr="008468E0">
              <w:rPr>
                <w:lang w:eastAsia="en-GB" w:bidi="en-GB"/>
              </w:rPr>
              <w:t xml:space="preserve">mg patch once daily; </w:t>
            </w:r>
            <w:r w:rsidR="00D0434A">
              <w:rPr>
                <w:lang w:eastAsia="en-GB" w:bidi="en-GB"/>
              </w:rPr>
              <w:t xml:space="preserve">people who smoke </w:t>
            </w:r>
            <w:r w:rsidRPr="008468E0">
              <w:rPr>
                <w:lang w:eastAsia="en-GB" w:bidi="en-GB"/>
              </w:rPr>
              <w:t>less than 20 cigarettes</w:t>
            </w:r>
            <w:r w:rsidR="00DE3081">
              <w:rPr>
                <w:lang w:eastAsia="en-GB" w:bidi="en-GB"/>
              </w:rPr>
              <w:t xml:space="preserve"> per </w:t>
            </w:r>
            <w:r w:rsidRPr="008468E0">
              <w:rPr>
                <w:lang w:eastAsia="en-GB" w:bidi="en-GB"/>
              </w:rPr>
              <w:t>day</w:t>
            </w:r>
            <w:r w:rsidR="00D0434A">
              <w:rPr>
                <w:lang w:eastAsia="en-GB" w:bidi="en-GB"/>
              </w:rPr>
              <w:t>,</w:t>
            </w:r>
            <w:r w:rsidRPr="008468E0">
              <w:rPr>
                <w:lang w:eastAsia="en-GB" w:bidi="en-GB"/>
              </w:rPr>
              <w:t xml:space="preserve"> apply one 14</w:t>
            </w:r>
            <w:r w:rsidR="00760A05">
              <w:rPr>
                <w:lang w:eastAsia="en-GB" w:bidi="en-GB"/>
              </w:rPr>
              <w:t xml:space="preserve"> </w:t>
            </w:r>
            <w:r w:rsidRPr="008468E0">
              <w:rPr>
                <w:lang w:eastAsia="en-GB" w:bidi="en-GB"/>
              </w:rPr>
              <w:t>mg patch once daily</w:t>
            </w:r>
            <w:r w:rsidR="00760A05">
              <w:rPr>
                <w:lang w:eastAsia="en-GB" w:bidi="en-GB"/>
              </w:rPr>
              <w:t>.</w:t>
            </w:r>
          </w:p>
          <w:p w14:paraId="3B46D283" w14:textId="555AED36" w:rsidR="0035450A" w:rsidRPr="008468E0" w:rsidRDefault="0035450A" w:rsidP="00DA7CF6">
            <w:pPr>
              <w:pStyle w:val="ListParagraphBullet"/>
              <w:rPr>
                <w:lang w:eastAsia="en-GB" w:bidi="en-GB"/>
              </w:rPr>
            </w:pPr>
            <w:r w:rsidRPr="008468E0">
              <w:rPr>
                <w:b/>
                <w:lang w:eastAsia="en-GB" w:bidi="en-GB"/>
              </w:rPr>
              <w:t xml:space="preserve">Frequency: </w:t>
            </w:r>
            <w:r w:rsidR="009A13B2">
              <w:rPr>
                <w:lang w:eastAsia="en-GB" w:bidi="en-GB"/>
              </w:rPr>
              <w:t xml:space="preserve">one </w:t>
            </w:r>
            <w:r w:rsidRPr="008468E0">
              <w:rPr>
                <w:lang w:eastAsia="en-GB" w:bidi="en-GB"/>
              </w:rPr>
              <w:t xml:space="preserve">patch applied daily.  </w:t>
            </w:r>
          </w:p>
          <w:p w14:paraId="2706B6AB" w14:textId="2397087A" w:rsidR="0035450A" w:rsidRPr="008468E0" w:rsidRDefault="0035450A" w:rsidP="00DA7CF6">
            <w:pPr>
              <w:pStyle w:val="ListParagraphBullet"/>
              <w:rPr>
                <w:b/>
                <w:lang w:eastAsia="en-GB" w:bidi="en-GB"/>
              </w:rPr>
            </w:pPr>
            <w:r w:rsidRPr="008468E0">
              <w:rPr>
                <w:b/>
                <w:lang w:eastAsia="en-GB" w:bidi="en-GB"/>
              </w:rPr>
              <w:t xml:space="preserve">Maximum daily dose: </w:t>
            </w:r>
            <w:r w:rsidR="009A13B2">
              <w:rPr>
                <w:lang w:eastAsia="en-GB" w:bidi="en-GB"/>
              </w:rPr>
              <w:t xml:space="preserve">one </w:t>
            </w:r>
            <w:r w:rsidRPr="008468E0">
              <w:rPr>
                <w:lang w:eastAsia="en-GB" w:bidi="en-GB"/>
              </w:rPr>
              <w:t xml:space="preserve">patch applied in each </w:t>
            </w:r>
            <w:r w:rsidR="00F65F57" w:rsidRPr="008468E0">
              <w:rPr>
                <w:lang w:eastAsia="en-GB" w:bidi="en-GB"/>
              </w:rPr>
              <w:t>24-hour</w:t>
            </w:r>
            <w:r w:rsidRPr="008468E0">
              <w:rPr>
                <w:lang w:eastAsia="en-GB" w:bidi="en-GB"/>
              </w:rPr>
              <w:t xml:space="preserve"> period.  </w:t>
            </w:r>
          </w:p>
          <w:p w14:paraId="479A981C" w14:textId="77777777" w:rsidR="0035450A" w:rsidRPr="008468E0" w:rsidRDefault="0035450A" w:rsidP="00DA7CF6">
            <w:pPr>
              <w:pStyle w:val="ListParagraphBullet"/>
              <w:rPr>
                <w:b/>
                <w:lang w:eastAsia="en-GB" w:bidi="en-GB"/>
              </w:rPr>
            </w:pPr>
            <w:r w:rsidRPr="008468E0">
              <w:rPr>
                <w:b/>
                <w:lang w:eastAsia="en-GB" w:bidi="en-GB"/>
              </w:rPr>
              <w:t xml:space="preserve">Route: </w:t>
            </w:r>
            <w:r w:rsidRPr="008468E0">
              <w:rPr>
                <w:lang w:eastAsia="en-GB" w:bidi="en-GB"/>
              </w:rPr>
              <w:t>topical</w:t>
            </w:r>
          </w:p>
          <w:p w14:paraId="10CA49C9" w14:textId="065850D0" w:rsidR="0035450A" w:rsidRPr="008468E0" w:rsidRDefault="0035450A" w:rsidP="00BB1414">
            <w:pPr>
              <w:pStyle w:val="ListParagraphBullet"/>
              <w:numPr>
                <w:ilvl w:val="0"/>
                <w:numId w:val="0"/>
              </w:numPr>
              <w:ind w:left="720"/>
            </w:pPr>
            <w:r w:rsidRPr="008468E0">
              <w:t xml:space="preserve">Apply the patch.  Select a clean, dry, hairless intact area of skin (e.g. hip, upper </w:t>
            </w:r>
            <w:r w:rsidR="00A026CA" w:rsidRPr="008468E0">
              <w:t>arm,</w:t>
            </w:r>
            <w:r w:rsidRPr="008468E0">
              <w:t xml:space="preserve"> or chest).  When removing patch, dispose of in accordance with </w:t>
            </w:r>
            <w:r w:rsidR="00BB1414">
              <w:t xml:space="preserve">the </w:t>
            </w:r>
            <w:r w:rsidRPr="008468E0">
              <w:t>PIL. Avoid applying patch to the same site two days running. Avoid using patch on broken or irritated skin.</w:t>
            </w:r>
          </w:p>
          <w:p w14:paraId="3B7D4ECE" w14:textId="1B7AC8BB" w:rsidR="0035450A" w:rsidRPr="008468E0" w:rsidRDefault="0035450A" w:rsidP="00DA7CF6">
            <w:pPr>
              <w:pStyle w:val="Heading4"/>
              <w:outlineLvl w:val="3"/>
              <w:rPr>
                <w:rFonts w:eastAsia="Arial"/>
                <w:lang w:eastAsia="en-GB" w:bidi="en-GB"/>
              </w:rPr>
            </w:pPr>
            <w:r w:rsidRPr="008468E0">
              <w:rPr>
                <w:rFonts w:eastAsia="Arial"/>
                <w:lang w:eastAsia="en-GB" w:bidi="en-GB"/>
              </w:rPr>
              <w:t>NRT lozenges</w:t>
            </w:r>
          </w:p>
          <w:p w14:paraId="514503CF" w14:textId="742CFB2C" w:rsidR="0035450A" w:rsidRPr="008468E0" w:rsidRDefault="0035450A" w:rsidP="00DA7CF6">
            <w:pPr>
              <w:pStyle w:val="ListParagraphBullet"/>
              <w:rPr>
                <w:b/>
                <w:lang w:eastAsia="en-GB" w:bidi="en-GB"/>
              </w:rPr>
            </w:pPr>
            <w:r w:rsidRPr="008468E0">
              <w:rPr>
                <w:b/>
                <w:lang w:eastAsia="en-GB" w:bidi="en-GB"/>
              </w:rPr>
              <w:t xml:space="preserve">Dose: </w:t>
            </w:r>
            <w:r w:rsidR="00610E3F">
              <w:rPr>
                <w:lang w:eastAsia="en-GB" w:bidi="en-GB"/>
              </w:rPr>
              <w:t xml:space="preserve">one </w:t>
            </w:r>
            <w:r w:rsidRPr="008468E0">
              <w:rPr>
                <w:lang w:eastAsia="en-GB" w:bidi="en-GB"/>
              </w:rPr>
              <w:t xml:space="preserve">lozenge to be slowly sucked. </w:t>
            </w:r>
          </w:p>
          <w:p w14:paraId="5FB00745" w14:textId="7CACB26E" w:rsidR="0035450A" w:rsidRPr="008468E0" w:rsidRDefault="0035450A" w:rsidP="00DA7CF6">
            <w:pPr>
              <w:pStyle w:val="ListParagraphBullet"/>
              <w:rPr>
                <w:lang w:eastAsia="en-GB" w:bidi="en-GB"/>
              </w:rPr>
            </w:pPr>
            <w:r w:rsidRPr="008468E0">
              <w:rPr>
                <w:b/>
                <w:lang w:eastAsia="en-GB" w:bidi="en-GB"/>
              </w:rPr>
              <w:t xml:space="preserve">Frequency: </w:t>
            </w:r>
            <w:r w:rsidR="00610E3F">
              <w:rPr>
                <w:lang w:eastAsia="en-GB" w:bidi="en-GB"/>
              </w:rPr>
              <w:t xml:space="preserve">every </w:t>
            </w:r>
            <w:r w:rsidRPr="008468E0">
              <w:rPr>
                <w:lang w:eastAsia="en-GB" w:bidi="en-GB"/>
              </w:rPr>
              <w:t xml:space="preserve">2-3 hours.  </w:t>
            </w:r>
          </w:p>
          <w:p w14:paraId="7F13D18E" w14:textId="08461216" w:rsidR="0035450A" w:rsidRPr="008468E0" w:rsidRDefault="0035450A" w:rsidP="00DA7CF6">
            <w:pPr>
              <w:pStyle w:val="ListParagraphBullet"/>
              <w:rPr>
                <w:b/>
                <w:lang w:eastAsia="en-GB" w:bidi="en-GB"/>
              </w:rPr>
            </w:pPr>
            <w:r w:rsidRPr="008468E0">
              <w:rPr>
                <w:b/>
                <w:lang w:eastAsia="en-GB" w:bidi="en-GB"/>
              </w:rPr>
              <w:t xml:space="preserve">Maximum daily dose: </w:t>
            </w:r>
            <w:r w:rsidR="00610E3F">
              <w:rPr>
                <w:lang w:eastAsia="en-GB" w:bidi="en-GB"/>
              </w:rPr>
              <w:t xml:space="preserve">maximum </w:t>
            </w:r>
            <w:r w:rsidRPr="008468E0">
              <w:rPr>
                <w:lang w:eastAsia="en-GB" w:bidi="en-GB"/>
              </w:rPr>
              <w:t>of 12 lozenges in 24 hours.</w:t>
            </w:r>
          </w:p>
          <w:p w14:paraId="365B3F94" w14:textId="77777777" w:rsidR="0035450A" w:rsidRPr="008468E0" w:rsidRDefault="0035450A" w:rsidP="00DA7CF6">
            <w:pPr>
              <w:pStyle w:val="ListParagraphBullet"/>
              <w:rPr>
                <w:b/>
                <w:lang w:eastAsia="en-GB" w:bidi="en-GB"/>
              </w:rPr>
            </w:pPr>
            <w:r w:rsidRPr="008468E0">
              <w:rPr>
                <w:b/>
                <w:lang w:eastAsia="en-GB" w:bidi="en-GB"/>
              </w:rPr>
              <w:t xml:space="preserve">Route: </w:t>
            </w:r>
            <w:r w:rsidRPr="008468E0">
              <w:rPr>
                <w:lang w:eastAsia="en-GB" w:bidi="en-GB"/>
              </w:rPr>
              <w:t>oral</w:t>
            </w:r>
          </w:p>
          <w:p w14:paraId="65A2E881" w14:textId="50735CFD" w:rsidR="0035450A" w:rsidRPr="008468E0" w:rsidRDefault="0035450A" w:rsidP="00DA7CF6">
            <w:pPr>
              <w:pStyle w:val="Heading4"/>
              <w:outlineLvl w:val="3"/>
              <w:rPr>
                <w:rFonts w:eastAsia="Arial"/>
                <w:lang w:eastAsia="en-GB" w:bidi="en-GB"/>
              </w:rPr>
            </w:pPr>
            <w:r w:rsidRPr="008468E0">
              <w:rPr>
                <w:rFonts w:eastAsia="Arial"/>
                <w:lang w:eastAsia="en-GB" w:bidi="en-GB"/>
              </w:rPr>
              <w:t>NRT inhalator</w:t>
            </w:r>
          </w:p>
          <w:p w14:paraId="35BE919A" w14:textId="03308DAB" w:rsidR="0035450A" w:rsidRPr="008468E0" w:rsidRDefault="0035450A" w:rsidP="00DA7CF6">
            <w:pPr>
              <w:pStyle w:val="ListParagraphBullet"/>
              <w:rPr>
                <w:lang w:eastAsia="en-GB" w:bidi="en-GB"/>
              </w:rPr>
            </w:pPr>
            <w:r w:rsidRPr="008468E0">
              <w:rPr>
                <w:b/>
                <w:lang w:eastAsia="en-GB" w:bidi="en-GB"/>
              </w:rPr>
              <w:t xml:space="preserve">Dose: </w:t>
            </w:r>
            <w:r w:rsidR="001B7ED5">
              <w:rPr>
                <w:lang w:eastAsia="en-GB" w:bidi="en-GB"/>
              </w:rPr>
              <w:t xml:space="preserve">one </w:t>
            </w:r>
            <w:r w:rsidRPr="008468E0">
              <w:rPr>
                <w:lang w:eastAsia="en-GB" w:bidi="en-GB"/>
              </w:rPr>
              <w:t>cartridge</w:t>
            </w:r>
          </w:p>
          <w:p w14:paraId="6AE49AA2" w14:textId="57ADEB9A" w:rsidR="0035450A" w:rsidRPr="008468E0" w:rsidRDefault="0035450A" w:rsidP="00DA7CF6">
            <w:pPr>
              <w:pStyle w:val="ListParagraphBullet"/>
              <w:rPr>
                <w:b/>
                <w:lang w:eastAsia="en-GB" w:bidi="en-GB"/>
              </w:rPr>
            </w:pPr>
            <w:r w:rsidRPr="008468E0">
              <w:rPr>
                <w:b/>
                <w:lang w:eastAsia="en-GB" w:bidi="en-GB"/>
              </w:rPr>
              <w:t xml:space="preserve">Frequency: </w:t>
            </w:r>
            <w:r w:rsidR="001B7ED5">
              <w:rPr>
                <w:lang w:eastAsia="en-GB" w:bidi="en-GB"/>
              </w:rPr>
              <w:t xml:space="preserve">one </w:t>
            </w:r>
            <w:r w:rsidRPr="008468E0">
              <w:rPr>
                <w:lang w:eastAsia="en-GB" w:bidi="en-GB"/>
              </w:rPr>
              <w:t xml:space="preserve">cartridge can be used for eight </w:t>
            </w:r>
            <w:r w:rsidR="00E74028">
              <w:rPr>
                <w:lang w:eastAsia="en-GB" w:bidi="en-GB"/>
              </w:rPr>
              <w:t>times for five minutes each time</w:t>
            </w:r>
            <w:r w:rsidR="003121ED">
              <w:rPr>
                <w:lang w:eastAsia="en-GB" w:bidi="en-GB"/>
              </w:rPr>
              <w:t>.</w:t>
            </w:r>
            <w:r w:rsidRPr="008468E0">
              <w:rPr>
                <w:lang w:eastAsia="en-GB" w:bidi="en-GB"/>
              </w:rPr>
              <w:t xml:space="preserve"> </w:t>
            </w:r>
            <w:r w:rsidR="003121ED">
              <w:rPr>
                <w:lang w:eastAsia="en-GB" w:bidi="en-GB"/>
              </w:rPr>
              <w:t xml:space="preserve">Each </w:t>
            </w:r>
            <w:r w:rsidRPr="008468E0">
              <w:rPr>
                <w:lang w:eastAsia="en-GB" w:bidi="en-GB"/>
              </w:rPr>
              <w:t xml:space="preserve">cartridge </w:t>
            </w:r>
            <w:r w:rsidR="003121ED">
              <w:rPr>
                <w:lang w:eastAsia="en-GB" w:bidi="en-GB"/>
              </w:rPr>
              <w:t xml:space="preserve">lasts </w:t>
            </w:r>
            <w:r w:rsidRPr="008468E0">
              <w:rPr>
                <w:lang w:eastAsia="en-GB" w:bidi="en-GB"/>
              </w:rPr>
              <w:t>approximately 40 minutes.</w:t>
            </w:r>
            <w:r w:rsidRPr="008468E0">
              <w:rPr>
                <w:b/>
                <w:lang w:eastAsia="en-GB" w:bidi="en-GB"/>
              </w:rPr>
              <w:t xml:space="preserve">  </w:t>
            </w:r>
          </w:p>
          <w:p w14:paraId="5F0D22F3" w14:textId="77777777" w:rsidR="0035450A" w:rsidRPr="008468E0" w:rsidRDefault="0035450A" w:rsidP="003121ED">
            <w:pPr>
              <w:pStyle w:val="ListParagraphBullet"/>
              <w:numPr>
                <w:ilvl w:val="0"/>
                <w:numId w:val="0"/>
              </w:numPr>
              <w:ind w:left="720"/>
              <w:rPr>
                <w:lang w:eastAsia="en-GB" w:bidi="en-GB"/>
              </w:rPr>
            </w:pPr>
            <w:r w:rsidRPr="008468E0">
              <w:rPr>
                <w:lang w:eastAsia="en-GB" w:bidi="en-GB"/>
              </w:rPr>
              <w:t xml:space="preserve">To be used as required; the cartridges can be used when the urge to smoke occurs or to prevent cravings.  </w:t>
            </w:r>
          </w:p>
          <w:p w14:paraId="1602A5E9" w14:textId="63D959FE" w:rsidR="0035450A" w:rsidRPr="008468E0" w:rsidRDefault="0035450A" w:rsidP="00DA7CF6">
            <w:pPr>
              <w:pStyle w:val="ListParagraphBullet"/>
              <w:rPr>
                <w:lang w:eastAsia="en-GB" w:bidi="en-GB"/>
              </w:rPr>
            </w:pPr>
            <w:r w:rsidRPr="008468E0">
              <w:rPr>
                <w:b/>
                <w:lang w:eastAsia="en-GB" w:bidi="en-GB"/>
              </w:rPr>
              <w:lastRenderedPageBreak/>
              <w:t xml:space="preserve">Maximum daily dose: </w:t>
            </w:r>
            <w:r w:rsidRPr="008468E0">
              <w:rPr>
                <w:lang w:eastAsia="en-GB" w:bidi="en-GB"/>
              </w:rPr>
              <w:t xml:space="preserve">individuals should not exceed </w:t>
            </w:r>
            <w:r w:rsidR="003121ED">
              <w:rPr>
                <w:lang w:eastAsia="en-GB" w:bidi="en-GB"/>
              </w:rPr>
              <w:t>six</w:t>
            </w:r>
            <w:r w:rsidR="003121ED" w:rsidRPr="008468E0">
              <w:rPr>
                <w:lang w:eastAsia="en-GB" w:bidi="en-GB"/>
              </w:rPr>
              <w:t xml:space="preserve"> </w:t>
            </w:r>
            <w:r w:rsidRPr="008468E0">
              <w:rPr>
                <w:lang w:eastAsia="en-GB" w:bidi="en-GB"/>
              </w:rPr>
              <w:t>cartridges of the 15</w:t>
            </w:r>
            <w:r w:rsidR="003B6CF1">
              <w:rPr>
                <w:lang w:eastAsia="en-GB" w:bidi="en-GB"/>
              </w:rPr>
              <w:t xml:space="preserve"> </w:t>
            </w:r>
            <w:r w:rsidRPr="008468E0">
              <w:rPr>
                <w:lang w:eastAsia="en-GB" w:bidi="en-GB"/>
              </w:rPr>
              <w:t>mg strength daily.</w:t>
            </w:r>
          </w:p>
          <w:p w14:paraId="3F062ABF" w14:textId="77777777" w:rsidR="0035450A" w:rsidRPr="00254DE4" w:rsidRDefault="0035450A" w:rsidP="00DA7CF6">
            <w:pPr>
              <w:pStyle w:val="ListParagraphBullet"/>
              <w:rPr>
                <w:b/>
                <w:lang w:eastAsia="en-GB" w:bidi="en-GB"/>
              </w:rPr>
            </w:pPr>
            <w:r w:rsidRPr="008468E0">
              <w:rPr>
                <w:b/>
                <w:lang w:eastAsia="en-GB" w:bidi="en-GB"/>
              </w:rPr>
              <w:t xml:space="preserve">Route: </w:t>
            </w:r>
            <w:r w:rsidRPr="008468E0">
              <w:rPr>
                <w:lang w:eastAsia="en-GB" w:bidi="en-GB"/>
              </w:rPr>
              <w:t>inhaled</w:t>
            </w:r>
          </w:p>
          <w:p w14:paraId="0AC1DF95" w14:textId="67721732" w:rsidR="00254DE4" w:rsidRPr="008468E0" w:rsidRDefault="00254DE4" w:rsidP="00254DE4">
            <w:pPr>
              <w:pStyle w:val="Heading4"/>
              <w:outlineLvl w:val="3"/>
              <w:rPr>
                <w:rFonts w:eastAsia="Arial"/>
                <w:lang w:eastAsia="en-GB" w:bidi="en-GB"/>
              </w:rPr>
            </w:pPr>
            <w:r w:rsidRPr="008468E0">
              <w:rPr>
                <w:rFonts w:eastAsia="Arial"/>
                <w:lang w:eastAsia="en-GB" w:bidi="en-GB"/>
              </w:rPr>
              <w:t xml:space="preserve">NRT </w:t>
            </w:r>
            <w:r>
              <w:rPr>
                <w:rFonts w:eastAsia="Arial"/>
                <w:lang w:eastAsia="en-GB" w:bidi="en-GB"/>
              </w:rPr>
              <w:t>gum</w:t>
            </w:r>
          </w:p>
          <w:p w14:paraId="4AAB074F" w14:textId="641FD53A" w:rsidR="00254DE4" w:rsidRPr="008468E0" w:rsidRDefault="00254DE4" w:rsidP="00254DE4">
            <w:pPr>
              <w:pStyle w:val="ListParagraphBullet"/>
              <w:rPr>
                <w:b/>
                <w:lang w:eastAsia="en-GB" w:bidi="en-GB"/>
              </w:rPr>
            </w:pPr>
            <w:r w:rsidRPr="008468E0">
              <w:rPr>
                <w:b/>
                <w:lang w:eastAsia="en-GB" w:bidi="en-GB"/>
              </w:rPr>
              <w:t xml:space="preserve">Dose: </w:t>
            </w:r>
            <w:r w:rsidR="004B46DB">
              <w:rPr>
                <w:lang w:eastAsia="en-GB" w:bidi="en-GB"/>
              </w:rPr>
              <w:t xml:space="preserve">people who smoke </w:t>
            </w:r>
            <w:r w:rsidR="000F54B7">
              <w:rPr>
                <w:lang w:eastAsia="en-GB" w:bidi="en-GB"/>
              </w:rPr>
              <w:t>20 cigarettes or less a day</w:t>
            </w:r>
            <w:r w:rsidR="00D85771">
              <w:rPr>
                <w:lang w:eastAsia="en-GB" w:bidi="en-GB"/>
              </w:rPr>
              <w:t xml:space="preserve">, 2mg gum is indicated. If more than 20 cigarettes a day are smoked, </w:t>
            </w:r>
            <w:r w:rsidR="001A75C4">
              <w:rPr>
                <w:lang w:eastAsia="en-GB" w:bidi="en-GB"/>
              </w:rPr>
              <w:t xml:space="preserve">4mg gum </w:t>
            </w:r>
            <w:r w:rsidR="00623DB9">
              <w:rPr>
                <w:lang w:eastAsia="en-GB" w:bidi="en-GB"/>
              </w:rPr>
              <w:t>will be needed.</w:t>
            </w:r>
            <w:r w:rsidRPr="008468E0">
              <w:rPr>
                <w:lang w:eastAsia="en-GB" w:bidi="en-GB"/>
              </w:rPr>
              <w:t xml:space="preserve"> </w:t>
            </w:r>
            <w:r w:rsidR="003D5C53">
              <w:rPr>
                <w:lang w:eastAsia="en-GB" w:bidi="en-GB"/>
              </w:rPr>
              <w:t>‘Chew and rest’ and discard after 30 minutes.</w:t>
            </w:r>
          </w:p>
          <w:p w14:paraId="1E4433AC" w14:textId="452CEF31" w:rsidR="00254DE4" w:rsidRPr="008468E0" w:rsidRDefault="00254DE4" w:rsidP="00254DE4">
            <w:pPr>
              <w:pStyle w:val="ListParagraphBullet"/>
              <w:rPr>
                <w:lang w:eastAsia="en-GB" w:bidi="en-GB"/>
              </w:rPr>
            </w:pPr>
            <w:r w:rsidRPr="008468E0">
              <w:rPr>
                <w:b/>
                <w:lang w:eastAsia="en-GB" w:bidi="en-GB"/>
              </w:rPr>
              <w:t xml:space="preserve">Frequency: </w:t>
            </w:r>
            <w:r w:rsidR="00BF3A14">
              <w:rPr>
                <w:lang w:eastAsia="en-GB" w:bidi="en-GB"/>
              </w:rPr>
              <w:t>whenever there is a</w:t>
            </w:r>
            <w:r w:rsidR="007D2ABF">
              <w:rPr>
                <w:lang w:eastAsia="en-GB" w:bidi="en-GB"/>
              </w:rPr>
              <w:t xml:space="preserve"> strong</w:t>
            </w:r>
            <w:r w:rsidR="00BF3A14">
              <w:rPr>
                <w:lang w:eastAsia="en-GB" w:bidi="en-GB"/>
              </w:rPr>
              <w:t xml:space="preserve"> urge t</w:t>
            </w:r>
            <w:r w:rsidR="00973E47">
              <w:rPr>
                <w:lang w:eastAsia="en-GB" w:bidi="en-GB"/>
              </w:rPr>
              <w:t>o smoke</w:t>
            </w:r>
            <w:r w:rsidR="00F921C7">
              <w:rPr>
                <w:lang w:eastAsia="en-GB" w:bidi="en-GB"/>
              </w:rPr>
              <w:t>.</w:t>
            </w:r>
          </w:p>
          <w:p w14:paraId="397F1C62" w14:textId="1C64A08B" w:rsidR="00254DE4" w:rsidRPr="008468E0" w:rsidRDefault="00254DE4" w:rsidP="00254DE4">
            <w:pPr>
              <w:pStyle w:val="ListParagraphBullet"/>
              <w:rPr>
                <w:b/>
                <w:lang w:eastAsia="en-GB" w:bidi="en-GB"/>
              </w:rPr>
            </w:pPr>
            <w:r w:rsidRPr="008468E0">
              <w:rPr>
                <w:b/>
                <w:lang w:eastAsia="en-GB" w:bidi="en-GB"/>
              </w:rPr>
              <w:t xml:space="preserve">Maximum daily dose: </w:t>
            </w:r>
            <w:r>
              <w:rPr>
                <w:lang w:eastAsia="en-GB" w:bidi="en-GB"/>
              </w:rPr>
              <w:t xml:space="preserve">maximum </w:t>
            </w:r>
            <w:r w:rsidRPr="008468E0">
              <w:rPr>
                <w:lang w:eastAsia="en-GB" w:bidi="en-GB"/>
              </w:rPr>
              <w:t>of 1</w:t>
            </w:r>
            <w:r w:rsidR="00F921C7">
              <w:rPr>
                <w:lang w:eastAsia="en-GB" w:bidi="en-GB"/>
              </w:rPr>
              <w:t>5</w:t>
            </w:r>
            <w:r w:rsidRPr="008468E0">
              <w:rPr>
                <w:lang w:eastAsia="en-GB" w:bidi="en-GB"/>
              </w:rPr>
              <w:t xml:space="preserve"> </w:t>
            </w:r>
            <w:r w:rsidR="00F921C7">
              <w:rPr>
                <w:lang w:eastAsia="en-GB" w:bidi="en-GB"/>
              </w:rPr>
              <w:t>pieces</w:t>
            </w:r>
            <w:r w:rsidRPr="008468E0">
              <w:rPr>
                <w:lang w:eastAsia="en-GB" w:bidi="en-GB"/>
              </w:rPr>
              <w:t xml:space="preserve"> in 24 hours.</w:t>
            </w:r>
          </w:p>
          <w:p w14:paraId="5C70BFB4" w14:textId="77777777" w:rsidR="00254DE4" w:rsidRPr="008468E0" w:rsidRDefault="00254DE4" w:rsidP="00254DE4">
            <w:pPr>
              <w:pStyle w:val="ListParagraphBullet"/>
              <w:rPr>
                <w:b/>
                <w:lang w:eastAsia="en-GB" w:bidi="en-GB"/>
              </w:rPr>
            </w:pPr>
            <w:r w:rsidRPr="008468E0">
              <w:rPr>
                <w:b/>
                <w:lang w:eastAsia="en-GB" w:bidi="en-GB"/>
              </w:rPr>
              <w:t xml:space="preserve">Route: </w:t>
            </w:r>
            <w:r w:rsidRPr="008468E0">
              <w:rPr>
                <w:lang w:eastAsia="en-GB" w:bidi="en-GB"/>
              </w:rPr>
              <w:t>oral</w:t>
            </w:r>
          </w:p>
          <w:p w14:paraId="7FC041FB" w14:textId="78C300D4" w:rsidR="00F921C7" w:rsidRPr="008468E0" w:rsidRDefault="00F921C7" w:rsidP="00F921C7">
            <w:pPr>
              <w:pStyle w:val="Heading4"/>
              <w:outlineLvl w:val="3"/>
              <w:rPr>
                <w:rFonts w:eastAsia="Arial"/>
                <w:lang w:eastAsia="en-GB" w:bidi="en-GB"/>
              </w:rPr>
            </w:pPr>
            <w:r w:rsidRPr="008468E0">
              <w:rPr>
                <w:rFonts w:eastAsia="Arial"/>
                <w:lang w:eastAsia="en-GB" w:bidi="en-GB"/>
              </w:rPr>
              <w:t xml:space="preserve">NRT </w:t>
            </w:r>
            <w:r w:rsidR="00BC4CB9">
              <w:rPr>
                <w:rFonts w:eastAsia="Arial"/>
                <w:lang w:eastAsia="en-GB" w:bidi="en-GB"/>
              </w:rPr>
              <w:t>mini</w:t>
            </w:r>
            <w:r w:rsidR="00E934D1">
              <w:rPr>
                <w:rFonts w:eastAsia="Arial"/>
                <w:lang w:eastAsia="en-GB" w:bidi="en-GB"/>
              </w:rPr>
              <w:t xml:space="preserve"> </w:t>
            </w:r>
            <w:r w:rsidRPr="008468E0">
              <w:rPr>
                <w:rFonts w:eastAsia="Arial"/>
                <w:lang w:eastAsia="en-GB" w:bidi="en-GB"/>
              </w:rPr>
              <w:t>lozenges</w:t>
            </w:r>
          </w:p>
          <w:p w14:paraId="0DB023D6" w14:textId="2B241F5A" w:rsidR="00F921C7" w:rsidRPr="008468E0" w:rsidRDefault="00F921C7" w:rsidP="00F921C7">
            <w:pPr>
              <w:pStyle w:val="ListParagraphBullet"/>
              <w:rPr>
                <w:b/>
                <w:lang w:eastAsia="en-GB" w:bidi="en-GB"/>
              </w:rPr>
            </w:pPr>
            <w:r w:rsidRPr="008468E0">
              <w:rPr>
                <w:b/>
                <w:lang w:eastAsia="en-GB" w:bidi="en-GB"/>
              </w:rPr>
              <w:t xml:space="preserve">Dose: </w:t>
            </w:r>
            <w:r w:rsidR="002D0C0D">
              <w:rPr>
                <w:lang w:eastAsia="en-GB" w:bidi="en-GB"/>
              </w:rPr>
              <w:t xml:space="preserve">people who smoke 20 cigarettes or less a day, 1.5mg mini lozenge is indicated. If more than 20 cigarettes a day are smoked, 4mg </w:t>
            </w:r>
            <w:r w:rsidR="007771EF">
              <w:rPr>
                <w:lang w:eastAsia="en-GB" w:bidi="en-GB"/>
              </w:rPr>
              <w:t>mini lozenge</w:t>
            </w:r>
            <w:r w:rsidR="002D0C0D">
              <w:rPr>
                <w:lang w:eastAsia="en-GB" w:bidi="en-GB"/>
              </w:rPr>
              <w:t xml:space="preserve"> will be </w:t>
            </w:r>
            <w:r w:rsidR="007771EF">
              <w:rPr>
                <w:lang w:eastAsia="en-GB" w:bidi="en-GB"/>
              </w:rPr>
              <w:t>suitable.</w:t>
            </w:r>
            <w:r w:rsidR="002D0C0D">
              <w:rPr>
                <w:lang w:eastAsia="en-GB" w:bidi="en-GB"/>
              </w:rPr>
              <w:t xml:space="preserve"> </w:t>
            </w:r>
            <w:r w:rsidR="007771EF">
              <w:rPr>
                <w:lang w:eastAsia="en-GB" w:bidi="en-GB"/>
              </w:rPr>
              <w:t>O</w:t>
            </w:r>
            <w:r>
              <w:rPr>
                <w:lang w:eastAsia="en-GB" w:bidi="en-GB"/>
              </w:rPr>
              <w:t xml:space="preserve">ne </w:t>
            </w:r>
            <w:r w:rsidRPr="008468E0">
              <w:rPr>
                <w:lang w:eastAsia="en-GB" w:bidi="en-GB"/>
              </w:rPr>
              <w:t xml:space="preserve">lozenge </w:t>
            </w:r>
            <w:r w:rsidR="007771EF">
              <w:rPr>
                <w:lang w:eastAsia="en-GB" w:bidi="en-GB"/>
              </w:rPr>
              <w:t>placed in mouth and allowed to dissolve</w:t>
            </w:r>
            <w:r w:rsidRPr="008468E0">
              <w:rPr>
                <w:lang w:eastAsia="en-GB" w:bidi="en-GB"/>
              </w:rPr>
              <w:t xml:space="preserve">. </w:t>
            </w:r>
          </w:p>
          <w:p w14:paraId="395B80B7" w14:textId="763A22DA" w:rsidR="00F921C7" w:rsidRPr="008468E0" w:rsidRDefault="00F921C7" w:rsidP="00F921C7">
            <w:pPr>
              <w:pStyle w:val="ListParagraphBullet"/>
              <w:rPr>
                <w:lang w:eastAsia="en-GB" w:bidi="en-GB"/>
              </w:rPr>
            </w:pPr>
            <w:r w:rsidRPr="008468E0">
              <w:rPr>
                <w:b/>
                <w:lang w:eastAsia="en-GB" w:bidi="en-GB"/>
              </w:rPr>
              <w:t xml:space="preserve">Frequency: </w:t>
            </w:r>
            <w:r w:rsidR="007D2ABF">
              <w:rPr>
                <w:lang w:eastAsia="en-GB" w:bidi="en-GB"/>
              </w:rPr>
              <w:t>whenever there is a strong urge to smoke</w:t>
            </w:r>
            <w:r w:rsidRPr="008468E0">
              <w:rPr>
                <w:lang w:eastAsia="en-GB" w:bidi="en-GB"/>
              </w:rPr>
              <w:t xml:space="preserve">.  </w:t>
            </w:r>
          </w:p>
          <w:p w14:paraId="0665BA43" w14:textId="20181ECA" w:rsidR="00F921C7" w:rsidRPr="008468E0" w:rsidRDefault="00F921C7" w:rsidP="00F921C7">
            <w:pPr>
              <w:pStyle w:val="ListParagraphBullet"/>
              <w:rPr>
                <w:b/>
                <w:lang w:eastAsia="en-GB" w:bidi="en-GB"/>
              </w:rPr>
            </w:pPr>
            <w:r w:rsidRPr="008468E0">
              <w:rPr>
                <w:b/>
                <w:lang w:eastAsia="en-GB" w:bidi="en-GB"/>
              </w:rPr>
              <w:t xml:space="preserve">Maximum daily dose: </w:t>
            </w:r>
            <w:r>
              <w:rPr>
                <w:lang w:eastAsia="en-GB" w:bidi="en-GB"/>
              </w:rPr>
              <w:t xml:space="preserve">maximum </w:t>
            </w:r>
            <w:r w:rsidRPr="008468E0">
              <w:rPr>
                <w:lang w:eastAsia="en-GB" w:bidi="en-GB"/>
              </w:rPr>
              <w:t>of 1</w:t>
            </w:r>
            <w:r w:rsidR="00D6321B">
              <w:rPr>
                <w:lang w:eastAsia="en-GB" w:bidi="en-GB"/>
              </w:rPr>
              <w:t>5</w:t>
            </w:r>
            <w:r w:rsidRPr="008468E0">
              <w:rPr>
                <w:lang w:eastAsia="en-GB" w:bidi="en-GB"/>
              </w:rPr>
              <w:t xml:space="preserve"> lozenges in 24 hours.</w:t>
            </w:r>
          </w:p>
          <w:p w14:paraId="07A73E49" w14:textId="77777777" w:rsidR="00F921C7" w:rsidRPr="008468E0" w:rsidRDefault="00F921C7" w:rsidP="00F921C7">
            <w:pPr>
              <w:pStyle w:val="ListParagraphBullet"/>
              <w:rPr>
                <w:b/>
                <w:lang w:eastAsia="en-GB" w:bidi="en-GB"/>
              </w:rPr>
            </w:pPr>
            <w:r w:rsidRPr="008468E0">
              <w:rPr>
                <w:b/>
                <w:lang w:eastAsia="en-GB" w:bidi="en-GB"/>
              </w:rPr>
              <w:t xml:space="preserve">Route: </w:t>
            </w:r>
            <w:r w:rsidRPr="008468E0">
              <w:rPr>
                <w:lang w:eastAsia="en-GB" w:bidi="en-GB"/>
              </w:rPr>
              <w:t>oral</w:t>
            </w:r>
          </w:p>
          <w:p w14:paraId="26D500BE" w14:textId="005BA3FC" w:rsidR="00CB1D69" w:rsidRPr="008468E0" w:rsidRDefault="00CB1D69" w:rsidP="00CB1D69">
            <w:pPr>
              <w:pStyle w:val="Heading4"/>
              <w:outlineLvl w:val="3"/>
              <w:rPr>
                <w:rFonts w:eastAsia="Arial"/>
                <w:lang w:eastAsia="en-GB" w:bidi="en-GB"/>
              </w:rPr>
            </w:pPr>
            <w:r w:rsidRPr="008468E0">
              <w:rPr>
                <w:rFonts w:eastAsia="Arial"/>
                <w:lang w:eastAsia="en-GB" w:bidi="en-GB"/>
              </w:rPr>
              <w:t xml:space="preserve">NRT </w:t>
            </w:r>
            <w:r>
              <w:rPr>
                <w:rFonts w:eastAsia="Arial"/>
                <w:lang w:eastAsia="en-GB" w:bidi="en-GB"/>
              </w:rPr>
              <w:t>nasal spray</w:t>
            </w:r>
          </w:p>
          <w:p w14:paraId="548A4C31" w14:textId="2684788B" w:rsidR="00CB1D69" w:rsidRPr="008468E0" w:rsidRDefault="00CB1D69" w:rsidP="00CB1D69">
            <w:pPr>
              <w:pStyle w:val="ListParagraphBullet"/>
              <w:rPr>
                <w:lang w:eastAsia="en-GB" w:bidi="en-GB"/>
              </w:rPr>
            </w:pPr>
            <w:r w:rsidRPr="008468E0">
              <w:rPr>
                <w:b/>
                <w:lang w:eastAsia="en-GB" w:bidi="en-GB"/>
              </w:rPr>
              <w:t xml:space="preserve">Dose: </w:t>
            </w:r>
            <w:r w:rsidR="00B451A8">
              <w:rPr>
                <w:lang w:eastAsia="en-GB" w:bidi="en-GB"/>
              </w:rPr>
              <w:t>One spray as directed into each nostril</w:t>
            </w:r>
          </w:p>
          <w:p w14:paraId="2304F520" w14:textId="6FF1477E" w:rsidR="00CB1D69" w:rsidRPr="008468E0" w:rsidRDefault="00CB1D69" w:rsidP="00DC3F4D">
            <w:pPr>
              <w:pStyle w:val="ListParagraphBullet"/>
              <w:rPr>
                <w:lang w:eastAsia="en-GB" w:bidi="en-GB"/>
              </w:rPr>
            </w:pPr>
            <w:r w:rsidRPr="008468E0">
              <w:rPr>
                <w:b/>
                <w:lang w:eastAsia="en-GB" w:bidi="en-GB"/>
              </w:rPr>
              <w:t xml:space="preserve">Frequency: </w:t>
            </w:r>
            <w:r w:rsidR="00564E14">
              <w:rPr>
                <w:lang w:eastAsia="en-GB" w:bidi="en-GB"/>
              </w:rPr>
              <w:t>dep</w:t>
            </w:r>
            <w:r>
              <w:rPr>
                <w:lang w:eastAsia="en-GB" w:bidi="en-GB"/>
              </w:rPr>
              <w:t>e</w:t>
            </w:r>
            <w:r w:rsidR="00564E14">
              <w:rPr>
                <w:lang w:eastAsia="en-GB" w:bidi="en-GB"/>
              </w:rPr>
              <w:t xml:space="preserve">nds on the </w:t>
            </w:r>
            <w:r w:rsidR="00DC3F4D">
              <w:rPr>
                <w:lang w:eastAsia="en-GB" w:bidi="en-GB"/>
              </w:rPr>
              <w:t>previous smoking habit of the individual</w:t>
            </w:r>
            <w:r>
              <w:rPr>
                <w:lang w:eastAsia="en-GB" w:bidi="en-GB"/>
              </w:rPr>
              <w:t xml:space="preserve"> </w:t>
            </w:r>
          </w:p>
          <w:p w14:paraId="103C9FE0" w14:textId="3B754A73" w:rsidR="00CB1D69" w:rsidRPr="008468E0" w:rsidRDefault="00CB1D69" w:rsidP="00CB1D69">
            <w:pPr>
              <w:pStyle w:val="ListParagraphBullet"/>
              <w:rPr>
                <w:lang w:eastAsia="en-GB" w:bidi="en-GB"/>
              </w:rPr>
            </w:pPr>
            <w:r w:rsidRPr="008468E0">
              <w:rPr>
                <w:b/>
                <w:lang w:eastAsia="en-GB" w:bidi="en-GB"/>
              </w:rPr>
              <w:t xml:space="preserve">Maximum daily dose: </w:t>
            </w:r>
            <w:r w:rsidR="00F72FB9">
              <w:rPr>
                <w:lang w:eastAsia="en-GB" w:bidi="en-GB"/>
              </w:rPr>
              <w:t xml:space="preserve">64 sprays which is the equivalent of </w:t>
            </w:r>
            <w:r w:rsidR="00425C88">
              <w:rPr>
                <w:lang w:eastAsia="en-GB" w:bidi="en-GB"/>
              </w:rPr>
              <w:t>2</w:t>
            </w:r>
            <w:r w:rsidR="00F72FB9">
              <w:rPr>
                <w:lang w:eastAsia="en-GB" w:bidi="en-GB"/>
              </w:rPr>
              <w:t xml:space="preserve"> sprays in each nostril </w:t>
            </w:r>
            <w:r w:rsidR="002F1BE0">
              <w:rPr>
                <w:lang w:eastAsia="en-GB" w:bidi="en-GB"/>
              </w:rPr>
              <w:t>every hour for 16 hours.</w:t>
            </w:r>
          </w:p>
          <w:p w14:paraId="00CE004A" w14:textId="6B976A69" w:rsidR="00CB1D69" w:rsidRPr="00254DE4" w:rsidRDefault="00CB1D69" w:rsidP="00CB1D69">
            <w:pPr>
              <w:pStyle w:val="ListParagraphBullet"/>
              <w:rPr>
                <w:b/>
                <w:lang w:eastAsia="en-GB" w:bidi="en-GB"/>
              </w:rPr>
            </w:pPr>
            <w:r w:rsidRPr="008468E0">
              <w:rPr>
                <w:b/>
                <w:lang w:eastAsia="en-GB" w:bidi="en-GB"/>
              </w:rPr>
              <w:t xml:space="preserve">Route: </w:t>
            </w:r>
            <w:r w:rsidR="00E14447">
              <w:rPr>
                <w:bCs/>
                <w:lang w:eastAsia="en-GB" w:bidi="en-GB"/>
              </w:rPr>
              <w:t>nasal</w:t>
            </w:r>
          </w:p>
          <w:p w14:paraId="4A821771" w14:textId="7F7CAFDD" w:rsidR="00E14447" w:rsidRPr="008468E0" w:rsidRDefault="00E14447" w:rsidP="00E14447">
            <w:pPr>
              <w:pStyle w:val="Heading4"/>
              <w:outlineLvl w:val="3"/>
              <w:rPr>
                <w:rFonts w:eastAsia="Arial"/>
                <w:lang w:eastAsia="en-GB" w:bidi="en-GB"/>
              </w:rPr>
            </w:pPr>
            <w:r w:rsidRPr="008468E0">
              <w:rPr>
                <w:rFonts w:eastAsia="Arial"/>
                <w:lang w:eastAsia="en-GB" w:bidi="en-GB"/>
              </w:rPr>
              <w:t xml:space="preserve">NRT </w:t>
            </w:r>
            <w:proofErr w:type="spellStart"/>
            <w:r w:rsidR="00E94409">
              <w:rPr>
                <w:rFonts w:eastAsia="Arial"/>
                <w:lang w:eastAsia="en-GB" w:bidi="en-GB"/>
              </w:rPr>
              <w:t>microtab</w:t>
            </w:r>
            <w:proofErr w:type="spellEnd"/>
          </w:p>
          <w:p w14:paraId="7BCA1F77" w14:textId="0393F519" w:rsidR="00E14447" w:rsidRPr="008468E0" w:rsidRDefault="00E14447" w:rsidP="00E14447">
            <w:pPr>
              <w:pStyle w:val="ListParagraphBullet"/>
              <w:rPr>
                <w:lang w:eastAsia="en-GB" w:bidi="en-GB"/>
              </w:rPr>
            </w:pPr>
            <w:r w:rsidRPr="008468E0">
              <w:rPr>
                <w:b/>
                <w:lang w:eastAsia="en-GB" w:bidi="en-GB"/>
              </w:rPr>
              <w:t xml:space="preserve">Dose: </w:t>
            </w:r>
            <w:r w:rsidR="004114C7">
              <w:rPr>
                <w:lang w:eastAsia="en-GB" w:bidi="en-GB"/>
              </w:rPr>
              <w:t xml:space="preserve">people who smoke 20 cigarettes or less a day, </w:t>
            </w:r>
            <w:r w:rsidR="00FA4641">
              <w:rPr>
                <w:lang w:eastAsia="en-GB" w:bidi="en-GB"/>
              </w:rPr>
              <w:t>1</w:t>
            </w:r>
            <w:r w:rsidR="005573DF">
              <w:rPr>
                <w:lang w:eastAsia="en-GB" w:bidi="en-GB"/>
              </w:rPr>
              <w:t xml:space="preserve"> </w:t>
            </w:r>
            <w:proofErr w:type="spellStart"/>
            <w:r w:rsidR="005573DF">
              <w:rPr>
                <w:lang w:eastAsia="en-GB" w:bidi="en-GB"/>
              </w:rPr>
              <w:t>microtab</w:t>
            </w:r>
            <w:proofErr w:type="spellEnd"/>
            <w:r w:rsidR="005573DF">
              <w:rPr>
                <w:lang w:eastAsia="en-GB" w:bidi="en-GB"/>
              </w:rPr>
              <w:t xml:space="preserve"> </w:t>
            </w:r>
            <w:r w:rsidR="001D5C64">
              <w:rPr>
                <w:lang w:eastAsia="en-GB" w:bidi="en-GB"/>
              </w:rPr>
              <w:t>per hour</w:t>
            </w:r>
            <w:r w:rsidR="004114C7">
              <w:rPr>
                <w:lang w:eastAsia="en-GB" w:bidi="en-GB"/>
              </w:rPr>
              <w:t>. If more than 20 cigarettes a day are smoked,</w:t>
            </w:r>
            <w:r w:rsidR="001D5C64">
              <w:rPr>
                <w:lang w:eastAsia="en-GB" w:bidi="en-GB"/>
              </w:rPr>
              <w:t xml:space="preserve"> </w:t>
            </w:r>
            <w:r w:rsidR="00FA4641">
              <w:rPr>
                <w:lang w:eastAsia="en-GB" w:bidi="en-GB"/>
              </w:rPr>
              <w:t>2</w:t>
            </w:r>
            <w:r w:rsidR="001053E2">
              <w:rPr>
                <w:lang w:eastAsia="en-GB" w:bidi="en-GB"/>
              </w:rPr>
              <w:t xml:space="preserve"> </w:t>
            </w:r>
            <w:proofErr w:type="spellStart"/>
            <w:r w:rsidR="001053E2">
              <w:rPr>
                <w:lang w:eastAsia="en-GB" w:bidi="en-GB"/>
              </w:rPr>
              <w:t>microtabs</w:t>
            </w:r>
            <w:proofErr w:type="spellEnd"/>
            <w:r w:rsidR="001053E2">
              <w:rPr>
                <w:lang w:eastAsia="en-GB" w:bidi="en-GB"/>
              </w:rPr>
              <w:t xml:space="preserve"> per hour</w:t>
            </w:r>
            <w:r w:rsidR="004114C7">
              <w:rPr>
                <w:lang w:eastAsia="en-GB" w:bidi="en-GB"/>
              </w:rPr>
              <w:t>.</w:t>
            </w:r>
            <w:r w:rsidR="001053E2">
              <w:rPr>
                <w:lang w:eastAsia="en-GB" w:bidi="en-GB"/>
              </w:rPr>
              <w:t xml:space="preserve"> O</w:t>
            </w:r>
            <w:r>
              <w:rPr>
                <w:lang w:eastAsia="en-GB" w:bidi="en-GB"/>
              </w:rPr>
              <w:t xml:space="preserve">ne </w:t>
            </w:r>
            <w:proofErr w:type="spellStart"/>
            <w:r w:rsidR="00681416">
              <w:rPr>
                <w:lang w:eastAsia="en-GB" w:bidi="en-GB"/>
              </w:rPr>
              <w:t>microtab</w:t>
            </w:r>
            <w:proofErr w:type="spellEnd"/>
            <w:r w:rsidR="00681416">
              <w:rPr>
                <w:lang w:eastAsia="en-GB" w:bidi="en-GB"/>
              </w:rPr>
              <w:t xml:space="preserve"> placed </w:t>
            </w:r>
            <w:r w:rsidR="001876CF">
              <w:rPr>
                <w:lang w:eastAsia="en-GB" w:bidi="en-GB"/>
              </w:rPr>
              <w:t>under the tong</w:t>
            </w:r>
            <w:r w:rsidR="004114C7">
              <w:rPr>
                <w:lang w:eastAsia="en-GB" w:bidi="en-GB"/>
              </w:rPr>
              <w:t>u</w:t>
            </w:r>
            <w:r w:rsidR="001876CF">
              <w:rPr>
                <w:lang w:eastAsia="en-GB" w:bidi="en-GB"/>
              </w:rPr>
              <w:t>e</w:t>
            </w:r>
            <w:r w:rsidR="001053E2">
              <w:rPr>
                <w:lang w:eastAsia="en-GB" w:bidi="en-GB"/>
              </w:rPr>
              <w:t xml:space="preserve"> and allowed to dissolve</w:t>
            </w:r>
          </w:p>
          <w:p w14:paraId="14EBA76B" w14:textId="51825C62" w:rsidR="00E14447" w:rsidRPr="001D2744" w:rsidRDefault="00E14447" w:rsidP="001D2744">
            <w:pPr>
              <w:pStyle w:val="ListParagraphBullet"/>
              <w:rPr>
                <w:b/>
                <w:lang w:eastAsia="en-GB" w:bidi="en-GB"/>
              </w:rPr>
            </w:pPr>
            <w:r w:rsidRPr="008468E0">
              <w:rPr>
                <w:b/>
                <w:lang w:eastAsia="en-GB" w:bidi="en-GB"/>
              </w:rPr>
              <w:lastRenderedPageBreak/>
              <w:t xml:space="preserve">Frequency: </w:t>
            </w:r>
            <w:r w:rsidR="00FA4641" w:rsidRPr="00FA4641">
              <w:rPr>
                <w:bCs/>
                <w:lang w:eastAsia="en-GB" w:bidi="en-GB"/>
              </w:rPr>
              <w:t>1-2</w:t>
            </w:r>
            <w:r w:rsidR="009A719C">
              <w:rPr>
                <w:lang w:eastAsia="en-GB" w:bidi="en-GB"/>
              </w:rPr>
              <w:t xml:space="preserve"> </w:t>
            </w:r>
            <w:proofErr w:type="spellStart"/>
            <w:r w:rsidR="009A719C">
              <w:rPr>
                <w:lang w:eastAsia="en-GB" w:bidi="en-GB"/>
              </w:rPr>
              <w:t>microtabs</w:t>
            </w:r>
            <w:proofErr w:type="spellEnd"/>
            <w:r w:rsidR="009A719C">
              <w:rPr>
                <w:lang w:eastAsia="en-GB" w:bidi="en-GB"/>
              </w:rPr>
              <w:t xml:space="preserve"> </w:t>
            </w:r>
            <w:r w:rsidR="001D2744">
              <w:rPr>
                <w:lang w:eastAsia="en-GB" w:bidi="en-GB"/>
              </w:rPr>
              <w:t>every hour.</w:t>
            </w:r>
            <w:r w:rsidRPr="008468E0">
              <w:rPr>
                <w:b/>
                <w:lang w:eastAsia="en-GB" w:bidi="en-GB"/>
              </w:rPr>
              <w:t xml:space="preserve">  </w:t>
            </w:r>
          </w:p>
          <w:p w14:paraId="2F8272F6" w14:textId="7C569A71" w:rsidR="00E14447" w:rsidRPr="008468E0" w:rsidRDefault="00E14447" w:rsidP="00E14447">
            <w:pPr>
              <w:pStyle w:val="ListParagraphBullet"/>
              <w:rPr>
                <w:lang w:eastAsia="en-GB" w:bidi="en-GB"/>
              </w:rPr>
            </w:pPr>
            <w:r w:rsidRPr="008468E0">
              <w:rPr>
                <w:b/>
                <w:lang w:eastAsia="en-GB" w:bidi="en-GB"/>
              </w:rPr>
              <w:t xml:space="preserve">Maximum daily dose: </w:t>
            </w:r>
            <w:r w:rsidR="006E6AFF">
              <w:rPr>
                <w:lang w:eastAsia="en-GB" w:bidi="en-GB"/>
              </w:rPr>
              <w:t xml:space="preserve">40 </w:t>
            </w:r>
            <w:proofErr w:type="spellStart"/>
            <w:r w:rsidR="006E6AFF">
              <w:rPr>
                <w:lang w:eastAsia="en-GB" w:bidi="en-GB"/>
              </w:rPr>
              <w:t>microtabs</w:t>
            </w:r>
            <w:proofErr w:type="spellEnd"/>
            <w:r w:rsidR="006E6AFF">
              <w:rPr>
                <w:lang w:eastAsia="en-GB" w:bidi="en-GB"/>
              </w:rPr>
              <w:t xml:space="preserve"> </w:t>
            </w:r>
            <w:r w:rsidR="005C665D">
              <w:rPr>
                <w:lang w:eastAsia="en-GB" w:bidi="en-GB"/>
              </w:rPr>
              <w:t>per day.</w:t>
            </w:r>
          </w:p>
          <w:p w14:paraId="3A811EF6" w14:textId="4E72CF40" w:rsidR="00E14447" w:rsidRPr="00254DE4" w:rsidRDefault="00E14447" w:rsidP="00E14447">
            <w:pPr>
              <w:pStyle w:val="ListParagraphBullet"/>
              <w:rPr>
                <w:b/>
                <w:lang w:eastAsia="en-GB" w:bidi="en-GB"/>
              </w:rPr>
            </w:pPr>
            <w:r w:rsidRPr="008468E0">
              <w:rPr>
                <w:b/>
                <w:lang w:eastAsia="en-GB" w:bidi="en-GB"/>
              </w:rPr>
              <w:t xml:space="preserve">Route: </w:t>
            </w:r>
            <w:r w:rsidR="005C665D" w:rsidRPr="005C665D">
              <w:rPr>
                <w:bCs/>
                <w:lang w:eastAsia="en-GB" w:bidi="en-GB"/>
              </w:rPr>
              <w:t>Sub-lingual</w:t>
            </w:r>
          </w:p>
          <w:p w14:paraId="3EF39963" w14:textId="447D73B0" w:rsidR="00DF3939" w:rsidRPr="008468E0" w:rsidRDefault="00DF3939" w:rsidP="00DF3939">
            <w:pPr>
              <w:pStyle w:val="Heading4"/>
              <w:outlineLvl w:val="3"/>
              <w:rPr>
                <w:rFonts w:eastAsia="Arial"/>
                <w:lang w:eastAsia="en-GB" w:bidi="en-GB"/>
              </w:rPr>
            </w:pPr>
            <w:r w:rsidRPr="008468E0">
              <w:rPr>
                <w:rFonts w:eastAsia="Arial"/>
                <w:lang w:eastAsia="en-GB" w:bidi="en-GB"/>
              </w:rPr>
              <w:t xml:space="preserve">NRT </w:t>
            </w:r>
            <w:proofErr w:type="spellStart"/>
            <w:r w:rsidR="00B14E38">
              <w:rPr>
                <w:rFonts w:eastAsia="Arial"/>
                <w:lang w:eastAsia="en-GB" w:bidi="en-GB"/>
              </w:rPr>
              <w:t>Quickmist</w:t>
            </w:r>
            <w:proofErr w:type="spellEnd"/>
            <w:r w:rsidR="00B14E38">
              <w:rPr>
                <w:rFonts w:eastAsia="Arial"/>
                <w:lang w:eastAsia="en-GB" w:bidi="en-GB"/>
              </w:rPr>
              <w:t xml:space="preserve"> 1mg/spray </w:t>
            </w:r>
            <w:proofErr w:type="spellStart"/>
            <w:r w:rsidR="00B14E38">
              <w:rPr>
                <w:rFonts w:eastAsia="Arial"/>
                <w:lang w:eastAsia="en-GB" w:bidi="en-GB"/>
              </w:rPr>
              <w:t>mouthspray</w:t>
            </w:r>
            <w:proofErr w:type="spellEnd"/>
          </w:p>
          <w:p w14:paraId="225052AB" w14:textId="6FDEDF4E" w:rsidR="00DF3939" w:rsidRPr="008468E0" w:rsidRDefault="00DF3939" w:rsidP="00DF3939">
            <w:pPr>
              <w:pStyle w:val="ListParagraphBullet"/>
              <w:rPr>
                <w:lang w:eastAsia="en-GB" w:bidi="en-GB"/>
              </w:rPr>
            </w:pPr>
            <w:r w:rsidRPr="008468E0">
              <w:rPr>
                <w:b/>
                <w:lang w:eastAsia="en-GB" w:bidi="en-GB"/>
              </w:rPr>
              <w:t xml:space="preserve">Dose: </w:t>
            </w:r>
            <w:r w:rsidR="00C32802">
              <w:rPr>
                <w:lang w:eastAsia="en-GB" w:bidi="en-GB"/>
              </w:rPr>
              <w:t xml:space="preserve">1-2 sprays </w:t>
            </w:r>
            <w:r w:rsidR="00951ABC">
              <w:rPr>
                <w:lang w:eastAsia="en-GB" w:bidi="en-GB"/>
              </w:rPr>
              <w:t xml:space="preserve">as close to the open mouth as possible </w:t>
            </w:r>
            <w:r w:rsidR="00F66649">
              <w:rPr>
                <w:lang w:eastAsia="en-GB" w:bidi="en-GB"/>
              </w:rPr>
              <w:t>when cigarettes would normally have been smoked or if cravings emerge</w:t>
            </w:r>
            <w:r w:rsidR="007408B8">
              <w:rPr>
                <w:lang w:eastAsia="en-GB" w:bidi="en-GB"/>
              </w:rPr>
              <w:t xml:space="preserve">. </w:t>
            </w:r>
          </w:p>
          <w:p w14:paraId="7E802C94" w14:textId="5330B613" w:rsidR="00DF3939" w:rsidRPr="001D2744" w:rsidRDefault="00DF3939" w:rsidP="00DF3939">
            <w:pPr>
              <w:pStyle w:val="ListParagraphBullet"/>
              <w:rPr>
                <w:b/>
                <w:lang w:eastAsia="en-GB" w:bidi="en-GB"/>
              </w:rPr>
            </w:pPr>
            <w:r w:rsidRPr="008468E0">
              <w:rPr>
                <w:b/>
                <w:lang w:eastAsia="en-GB" w:bidi="en-GB"/>
              </w:rPr>
              <w:t xml:space="preserve">Frequency: </w:t>
            </w:r>
            <w:r w:rsidR="00535AD7">
              <w:rPr>
                <w:lang w:eastAsia="en-GB" w:bidi="en-GB"/>
              </w:rPr>
              <w:t xml:space="preserve">1-2 </w:t>
            </w:r>
            <w:r w:rsidR="00951ABC">
              <w:rPr>
                <w:lang w:eastAsia="en-GB" w:bidi="en-GB"/>
              </w:rPr>
              <w:t xml:space="preserve">sprays </w:t>
            </w:r>
            <w:r>
              <w:rPr>
                <w:lang w:eastAsia="en-GB" w:bidi="en-GB"/>
              </w:rPr>
              <w:t xml:space="preserve">every </w:t>
            </w:r>
            <w:r w:rsidR="00535AD7">
              <w:rPr>
                <w:lang w:eastAsia="en-GB" w:bidi="en-GB"/>
              </w:rPr>
              <w:t xml:space="preserve">30 mins to 1 </w:t>
            </w:r>
            <w:r>
              <w:rPr>
                <w:lang w:eastAsia="en-GB" w:bidi="en-GB"/>
              </w:rPr>
              <w:t>hour.</w:t>
            </w:r>
            <w:r w:rsidRPr="008468E0">
              <w:rPr>
                <w:b/>
                <w:lang w:eastAsia="en-GB" w:bidi="en-GB"/>
              </w:rPr>
              <w:t xml:space="preserve">  </w:t>
            </w:r>
          </w:p>
          <w:p w14:paraId="163B2E64" w14:textId="162AFC25" w:rsidR="00DF3939" w:rsidRPr="008468E0" w:rsidRDefault="00DF3939" w:rsidP="00DF3939">
            <w:pPr>
              <w:pStyle w:val="ListParagraphBullet"/>
              <w:rPr>
                <w:lang w:eastAsia="en-GB" w:bidi="en-GB"/>
              </w:rPr>
            </w:pPr>
            <w:r w:rsidRPr="008468E0">
              <w:rPr>
                <w:b/>
                <w:lang w:eastAsia="en-GB" w:bidi="en-GB"/>
              </w:rPr>
              <w:t xml:space="preserve">Maximum daily dose: </w:t>
            </w:r>
            <w:r>
              <w:rPr>
                <w:lang w:eastAsia="en-GB" w:bidi="en-GB"/>
              </w:rPr>
              <w:t>4</w:t>
            </w:r>
            <w:r w:rsidR="003B598F">
              <w:rPr>
                <w:lang w:eastAsia="en-GB" w:bidi="en-GB"/>
              </w:rPr>
              <w:t xml:space="preserve"> sprays </w:t>
            </w:r>
            <w:r w:rsidR="00B8247A">
              <w:rPr>
                <w:lang w:eastAsia="en-GB" w:bidi="en-GB"/>
              </w:rPr>
              <w:t>per hour. 64 sprays in any 24</w:t>
            </w:r>
            <w:r w:rsidR="006757B8">
              <w:rPr>
                <w:lang w:eastAsia="en-GB" w:bidi="en-GB"/>
              </w:rPr>
              <w:t>-</w:t>
            </w:r>
            <w:r w:rsidR="00B8247A">
              <w:rPr>
                <w:lang w:eastAsia="en-GB" w:bidi="en-GB"/>
              </w:rPr>
              <w:t>hour period</w:t>
            </w:r>
            <w:r>
              <w:rPr>
                <w:lang w:eastAsia="en-GB" w:bidi="en-GB"/>
              </w:rPr>
              <w:t>.</w:t>
            </w:r>
          </w:p>
          <w:p w14:paraId="776F7948" w14:textId="687E995C" w:rsidR="00DF3939" w:rsidRPr="00254DE4" w:rsidRDefault="00DF3939" w:rsidP="00DF3939">
            <w:pPr>
              <w:pStyle w:val="ListParagraphBullet"/>
              <w:rPr>
                <w:b/>
                <w:lang w:eastAsia="en-GB" w:bidi="en-GB"/>
              </w:rPr>
            </w:pPr>
            <w:r w:rsidRPr="008468E0">
              <w:rPr>
                <w:b/>
                <w:lang w:eastAsia="en-GB" w:bidi="en-GB"/>
              </w:rPr>
              <w:t xml:space="preserve">Route: </w:t>
            </w:r>
            <w:r w:rsidR="006757B8" w:rsidRPr="006757B8">
              <w:rPr>
                <w:bCs/>
                <w:lang w:eastAsia="en-GB" w:bidi="en-GB"/>
              </w:rPr>
              <w:t>Oral</w:t>
            </w:r>
          </w:p>
          <w:p w14:paraId="7EA3A91E" w14:textId="2DB7AB15" w:rsidR="00254DE4" w:rsidRPr="008468E0" w:rsidRDefault="00254DE4" w:rsidP="00254DE4">
            <w:pPr>
              <w:pStyle w:val="ListParagraphBullet"/>
              <w:numPr>
                <w:ilvl w:val="0"/>
                <w:numId w:val="0"/>
              </w:numPr>
              <w:rPr>
                <w:b/>
                <w:lang w:eastAsia="en-GB" w:bidi="en-GB"/>
              </w:rPr>
            </w:pPr>
          </w:p>
        </w:tc>
      </w:tr>
      <w:tr w:rsidR="0035450A" w:rsidRPr="006F640F" w14:paraId="181BF6F1" w14:textId="77777777" w:rsidTr="0017617E">
        <w:tc>
          <w:tcPr>
            <w:tcW w:w="2405" w:type="dxa"/>
          </w:tcPr>
          <w:p w14:paraId="617C5759" w14:textId="4B66E667" w:rsidR="0035450A" w:rsidRPr="008468E0" w:rsidRDefault="0035450A" w:rsidP="0055790F">
            <w:pPr>
              <w:rPr>
                <w:rFonts w:cstheme="minorHAnsi"/>
                <w:b/>
                <w:i/>
              </w:rPr>
            </w:pPr>
            <w:r w:rsidRPr="008468E0">
              <w:rPr>
                <w:rFonts w:eastAsia="Arial" w:cstheme="minorHAnsi"/>
                <w:lang w:eastAsia="en-GB" w:bidi="en-GB"/>
              </w:rPr>
              <w:lastRenderedPageBreak/>
              <w:t xml:space="preserve">Quantity of medication to be supplied </w:t>
            </w:r>
            <w:r w:rsidR="00067B52">
              <w:rPr>
                <w:rFonts w:eastAsia="Arial" w:cstheme="minorHAnsi"/>
                <w:lang w:eastAsia="en-GB" w:bidi="en-GB"/>
              </w:rPr>
              <w:br/>
            </w:r>
            <w:r w:rsidRPr="008468E0">
              <w:rPr>
                <w:rFonts w:eastAsia="Arial" w:cstheme="minorHAnsi"/>
                <w:lang w:eastAsia="en-GB" w:bidi="en-GB"/>
              </w:rPr>
              <w:t>(supply in original GSL pack only which has full dosage instructions on the packaging)</w:t>
            </w:r>
          </w:p>
        </w:tc>
        <w:tc>
          <w:tcPr>
            <w:tcW w:w="6611" w:type="dxa"/>
          </w:tcPr>
          <w:p w14:paraId="1ED4F38C" w14:textId="77777777" w:rsidR="00094D8F" w:rsidRDefault="00094D8F" w:rsidP="0055790F">
            <w:pPr>
              <w:rPr>
                <w:rFonts w:eastAsia="Arial" w:cstheme="minorHAnsi"/>
                <w:lang w:eastAsia="en-GB" w:bidi="en-GB"/>
              </w:rPr>
            </w:pPr>
            <w:r>
              <w:rPr>
                <w:rFonts w:eastAsia="Arial" w:cstheme="minorHAnsi"/>
                <w:lang w:eastAsia="en-GB" w:bidi="en-GB"/>
              </w:rPr>
              <w:t xml:space="preserve">Patches: </w:t>
            </w:r>
            <w:r w:rsidR="00E826B1" w:rsidRPr="008468E0">
              <w:rPr>
                <w:rFonts w:eastAsia="Arial" w:cstheme="minorHAnsi"/>
                <w:lang w:eastAsia="en-GB" w:bidi="en-GB"/>
              </w:rPr>
              <w:t>Two</w:t>
            </w:r>
            <w:r w:rsidR="0035450A" w:rsidRPr="008468E0">
              <w:rPr>
                <w:rFonts w:eastAsia="Arial" w:cstheme="minorHAnsi"/>
                <w:lang w:eastAsia="en-GB" w:bidi="en-GB"/>
              </w:rPr>
              <w:t xml:space="preserve"> original GSL pack</w:t>
            </w:r>
            <w:r w:rsidR="00E826B1" w:rsidRPr="008468E0">
              <w:rPr>
                <w:rFonts w:eastAsia="Arial" w:cstheme="minorHAnsi"/>
                <w:lang w:eastAsia="en-GB" w:bidi="en-GB"/>
              </w:rPr>
              <w:t>s</w:t>
            </w:r>
            <w:r w:rsidR="0035450A" w:rsidRPr="008468E0">
              <w:rPr>
                <w:rFonts w:eastAsia="Arial" w:cstheme="minorHAnsi"/>
                <w:lang w:eastAsia="en-GB" w:bidi="en-GB"/>
              </w:rPr>
              <w:t xml:space="preserve"> containing a maximum of </w:t>
            </w:r>
            <w:r w:rsidR="00373B70">
              <w:rPr>
                <w:rFonts w:eastAsia="Arial" w:cstheme="minorHAnsi"/>
                <w:lang w:eastAsia="en-GB" w:bidi="en-GB"/>
              </w:rPr>
              <w:t>seven</w:t>
            </w:r>
            <w:r w:rsidR="00373B70" w:rsidRPr="008468E0">
              <w:rPr>
                <w:rFonts w:eastAsia="Arial" w:cstheme="minorHAnsi"/>
                <w:lang w:eastAsia="en-GB" w:bidi="en-GB"/>
              </w:rPr>
              <w:t xml:space="preserve"> </w:t>
            </w:r>
            <w:r w:rsidR="0035450A" w:rsidRPr="008468E0">
              <w:rPr>
                <w:rFonts w:eastAsia="Arial" w:cstheme="minorHAnsi"/>
                <w:lang w:eastAsia="en-GB" w:bidi="en-GB"/>
              </w:rPr>
              <w:t xml:space="preserve">patches, </w:t>
            </w:r>
          </w:p>
          <w:p w14:paraId="337ABA39" w14:textId="77777777" w:rsidR="00094D8F" w:rsidRDefault="00094D8F" w:rsidP="0055790F">
            <w:pPr>
              <w:rPr>
                <w:rFonts w:eastAsia="Arial" w:cstheme="minorHAnsi"/>
                <w:lang w:eastAsia="en-GB" w:bidi="en-GB"/>
              </w:rPr>
            </w:pPr>
            <w:r>
              <w:rPr>
                <w:rFonts w:eastAsia="Arial" w:cstheme="minorHAnsi"/>
                <w:lang w:eastAsia="en-GB" w:bidi="en-GB"/>
              </w:rPr>
              <w:t xml:space="preserve">Inhalator: </w:t>
            </w:r>
            <w:r w:rsidR="0035450A" w:rsidRPr="008468E0">
              <w:rPr>
                <w:rFonts w:eastAsia="Arial" w:cstheme="minorHAnsi"/>
                <w:lang w:eastAsia="en-GB" w:bidi="en-GB"/>
              </w:rPr>
              <w:t xml:space="preserve">36 inhalator cartridges (plus </w:t>
            </w:r>
            <w:r w:rsidR="00F65F57" w:rsidRPr="008468E0">
              <w:rPr>
                <w:rFonts w:eastAsia="Arial" w:cstheme="minorHAnsi"/>
                <w:lang w:eastAsia="en-GB" w:bidi="en-GB"/>
              </w:rPr>
              <w:t>mouthpiece</w:t>
            </w:r>
            <w:r w:rsidR="0035450A" w:rsidRPr="008468E0">
              <w:rPr>
                <w:rFonts w:eastAsia="Arial" w:cstheme="minorHAnsi"/>
                <w:lang w:eastAsia="en-GB" w:bidi="en-GB"/>
              </w:rPr>
              <w:t xml:space="preserve">), </w:t>
            </w:r>
          </w:p>
          <w:p w14:paraId="6A541EC3" w14:textId="6B5009E8" w:rsidR="0035450A" w:rsidRDefault="00CC6A15" w:rsidP="0055790F">
            <w:pPr>
              <w:rPr>
                <w:rFonts w:eastAsia="Arial" w:cstheme="minorHAnsi"/>
                <w:lang w:eastAsia="en-GB" w:bidi="en-GB"/>
              </w:rPr>
            </w:pPr>
            <w:r>
              <w:rPr>
                <w:rFonts w:eastAsia="Arial" w:cstheme="minorHAnsi"/>
                <w:lang w:eastAsia="en-GB" w:bidi="en-GB"/>
              </w:rPr>
              <w:t xml:space="preserve">Lozenge: </w:t>
            </w:r>
            <w:r w:rsidR="0035450A" w:rsidRPr="008468E0">
              <w:rPr>
                <w:rFonts w:eastAsia="Arial" w:cstheme="minorHAnsi"/>
                <w:lang w:eastAsia="en-GB" w:bidi="en-GB"/>
              </w:rPr>
              <w:t>80 lozenges</w:t>
            </w:r>
            <w:r w:rsidR="006757B8">
              <w:rPr>
                <w:rFonts w:eastAsia="Arial" w:cstheme="minorHAnsi"/>
                <w:lang w:eastAsia="en-GB" w:bidi="en-GB"/>
              </w:rPr>
              <w:t>,</w:t>
            </w:r>
          </w:p>
          <w:p w14:paraId="7ECEF6C7" w14:textId="62FCB19F" w:rsidR="00CC6A15" w:rsidRDefault="00CC6A15" w:rsidP="0055790F">
            <w:pPr>
              <w:rPr>
                <w:rFonts w:eastAsia="Arial" w:cstheme="minorHAnsi"/>
                <w:lang w:eastAsia="en-GB" w:bidi="en-GB"/>
              </w:rPr>
            </w:pPr>
            <w:r>
              <w:rPr>
                <w:rFonts w:eastAsia="Arial" w:cstheme="minorHAnsi"/>
                <w:lang w:eastAsia="en-GB" w:bidi="en-GB"/>
              </w:rPr>
              <w:t xml:space="preserve">Gum: </w:t>
            </w:r>
            <w:r w:rsidR="0054328D">
              <w:rPr>
                <w:rFonts w:eastAsia="Arial" w:cstheme="minorHAnsi"/>
                <w:lang w:eastAsia="en-GB" w:bidi="en-GB"/>
              </w:rPr>
              <w:t>105 pieces</w:t>
            </w:r>
            <w:r w:rsidR="00901C86">
              <w:rPr>
                <w:rFonts w:eastAsia="Arial" w:cstheme="minorHAnsi"/>
                <w:lang w:eastAsia="en-GB" w:bidi="en-GB"/>
              </w:rPr>
              <w:t>,</w:t>
            </w:r>
          </w:p>
          <w:p w14:paraId="31C24BFE" w14:textId="1336FB5A" w:rsidR="0054328D" w:rsidRDefault="0054328D" w:rsidP="0055790F">
            <w:pPr>
              <w:rPr>
                <w:rFonts w:eastAsia="Arial" w:cstheme="minorHAnsi"/>
                <w:lang w:eastAsia="en-GB" w:bidi="en-GB"/>
              </w:rPr>
            </w:pPr>
            <w:r>
              <w:rPr>
                <w:rFonts w:eastAsia="Arial" w:cstheme="minorHAnsi"/>
                <w:lang w:eastAsia="en-GB" w:bidi="en-GB"/>
              </w:rPr>
              <w:t>Mini Lozenge: 20</w:t>
            </w:r>
            <w:r w:rsidR="00901C86">
              <w:rPr>
                <w:rFonts w:eastAsia="Arial" w:cstheme="minorHAnsi"/>
                <w:lang w:eastAsia="en-GB" w:bidi="en-GB"/>
              </w:rPr>
              <w:t xml:space="preserve"> mini lozenges,</w:t>
            </w:r>
          </w:p>
          <w:p w14:paraId="3F557653" w14:textId="48ECC689" w:rsidR="00901C86" w:rsidRDefault="00B87480" w:rsidP="0055790F">
            <w:pPr>
              <w:rPr>
                <w:rFonts w:eastAsia="Arial" w:cstheme="minorHAnsi"/>
                <w:lang w:eastAsia="en-GB" w:bidi="en-GB"/>
              </w:rPr>
            </w:pPr>
            <w:r>
              <w:rPr>
                <w:rFonts w:eastAsia="Arial" w:cstheme="minorHAnsi"/>
                <w:lang w:eastAsia="en-GB" w:bidi="en-GB"/>
              </w:rPr>
              <w:t xml:space="preserve">Nasal spray: </w:t>
            </w:r>
            <w:r w:rsidR="009A0370">
              <w:rPr>
                <w:rFonts w:eastAsia="Arial" w:cstheme="minorHAnsi"/>
                <w:lang w:eastAsia="en-GB" w:bidi="en-GB"/>
              </w:rPr>
              <w:t xml:space="preserve">10ml </w:t>
            </w:r>
            <w:r w:rsidR="003F572C">
              <w:rPr>
                <w:rFonts w:eastAsia="Arial" w:cstheme="minorHAnsi"/>
                <w:lang w:eastAsia="en-GB" w:bidi="en-GB"/>
              </w:rPr>
              <w:t>pack,</w:t>
            </w:r>
          </w:p>
          <w:p w14:paraId="3E8954C7" w14:textId="69F257B1" w:rsidR="003F572C" w:rsidRDefault="003F572C" w:rsidP="0055790F">
            <w:pPr>
              <w:rPr>
                <w:rFonts w:eastAsia="Arial" w:cstheme="minorHAnsi"/>
                <w:lang w:eastAsia="en-GB" w:bidi="en-GB"/>
              </w:rPr>
            </w:pPr>
            <w:proofErr w:type="spellStart"/>
            <w:r>
              <w:rPr>
                <w:rFonts w:eastAsia="Arial" w:cstheme="minorHAnsi"/>
                <w:lang w:eastAsia="en-GB" w:bidi="en-GB"/>
              </w:rPr>
              <w:t>Microtab</w:t>
            </w:r>
            <w:proofErr w:type="spellEnd"/>
            <w:r>
              <w:rPr>
                <w:rFonts w:eastAsia="Arial" w:cstheme="minorHAnsi"/>
                <w:lang w:eastAsia="en-GB" w:bidi="en-GB"/>
              </w:rPr>
              <w:t xml:space="preserve">: 105 </w:t>
            </w:r>
            <w:proofErr w:type="spellStart"/>
            <w:r>
              <w:rPr>
                <w:rFonts w:eastAsia="Arial" w:cstheme="minorHAnsi"/>
                <w:lang w:eastAsia="en-GB" w:bidi="en-GB"/>
              </w:rPr>
              <w:t>microtab</w:t>
            </w:r>
            <w:r w:rsidR="00D621AC">
              <w:rPr>
                <w:rFonts w:eastAsia="Arial" w:cstheme="minorHAnsi"/>
                <w:lang w:eastAsia="en-GB" w:bidi="en-GB"/>
              </w:rPr>
              <w:t>s</w:t>
            </w:r>
            <w:proofErr w:type="spellEnd"/>
            <w:r w:rsidR="00D621AC">
              <w:rPr>
                <w:rFonts w:eastAsia="Arial" w:cstheme="minorHAnsi"/>
                <w:lang w:eastAsia="en-GB" w:bidi="en-GB"/>
              </w:rPr>
              <w:t>,</w:t>
            </w:r>
          </w:p>
          <w:p w14:paraId="111AFFF0" w14:textId="1C051AAD" w:rsidR="00D621AC" w:rsidRPr="008468E0" w:rsidRDefault="00D621AC" w:rsidP="0055790F">
            <w:pPr>
              <w:rPr>
                <w:rFonts w:eastAsia="Arial" w:cstheme="minorHAnsi"/>
                <w:lang w:eastAsia="en-GB" w:bidi="en-GB"/>
              </w:rPr>
            </w:pPr>
            <w:proofErr w:type="spellStart"/>
            <w:r>
              <w:rPr>
                <w:rFonts w:eastAsia="Arial" w:cstheme="minorHAnsi"/>
                <w:lang w:eastAsia="en-GB" w:bidi="en-GB"/>
              </w:rPr>
              <w:t>Quickmist</w:t>
            </w:r>
            <w:proofErr w:type="spellEnd"/>
            <w:r>
              <w:rPr>
                <w:rFonts w:eastAsia="Arial" w:cstheme="minorHAnsi"/>
                <w:lang w:eastAsia="en-GB" w:bidi="en-GB"/>
              </w:rPr>
              <w:t xml:space="preserve"> </w:t>
            </w:r>
            <w:proofErr w:type="spellStart"/>
            <w:r>
              <w:rPr>
                <w:rFonts w:eastAsia="Arial" w:cstheme="minorHAnsi"/>
                <w:lang w:eastAsia="en-GB" w:bidi="en-GB"/>
              </w:rPr>
              <w:t>oralspray</w:t>
            </w:r>
            <w:proofErr w:type="spellEnd"/>
            <w:r>
              <w:rPr>
                <w:rFonts w:eastAsia="Arial" w:cstheme="minorHAnsi"/>
                <w:lang w:eastAsia="en-GB" w:bidi="en-GB"/>
              </w:rPr>
              <w:t xml:space="preserve">: </w:t>
            </w:r>
            <w:r w:rsidR="00B00B66">
              <w:rPr>
                <w:rFonts w:eastAsia="Arial" w:cstheme="minorHAnsi"/>
                <w:lang w:eastAsia="en-GB" w:bidi="en-GB"/>
              </w:rPr>
              <w:t xml:space="preserve">Duo pack </w:t>
            </w:r>
            <w:r w:rsidR="00CA086F">
              <w:rPr>
                <w:rFonts w:eastAsia="Arial" w:cstheme="minorHAnsi"/>
                <w:lang w:eastAsia="en-GB" w:bidi="en-GB"/>
              </w:rPr>
              <w:t xml:space="preserve">(2 </w:t>
            </w:r>
            <w:r w:rsidR="00ED7367">
              <w:rPr>
                <w:rFonts w:eastAsia="Arial" w:cstheme="minorHAnsi"/>
                <w:lang w:eastAsia="en-GB" w:bidi="en-GB"/>
              </w:rPr>
              <w:t xml:space="preserve">devices each containing </w:t>
            </w:r>
            <w:r w:rsidR="00B171D8">
              <w:rPr>
                <w:rFonts w:eastAsia="Arial" w:cstheme="minorHAnsi"/>
                <w:lang w:eastAsia="en-GB" w:bidi="en-GB"/>
              </w:rPr>
              <w:t>150 sprays)</w:t>
            </w:r>
          </w:p>
          <w:p w14:paraId="7A2FD56F" w14:textId="6D5B62A0" w:rsidR="008F0E72" w:rsidRPr="008468E0" w:rsidRDefault="009D0908" w:rsidP="0055790F">
            <w:pPr>
              <w:rPr>
                <w:rFonts w:cstheme="minorHAnsi"/>
                <w:b/>
              </w:rPr>
            </w:pPr>
            <w:r w:rsidRPr="008468E0">
              <w:rPr>
                <w:rFonts w:cstheme="minorHAnsi"/>
                <w:b/>
              </w:rPr>
              <w:t xml:space="preserve">There should be sufficient supply to </w:t>
            </w:r>
            <w:r w:rsidR="00DA4A92" w:rsidRPr="008468E0">
              <w:rPr>
                <w:rFonts w:cstheme="minorHAnsi"/>
                <w:b/>
              </w:rPr>
              <w:t>support the patient beyond their next app</w:t>
            </w:r>
            <w:r w:rsidR="00E826B1" w:rsidRPr="008468E0">
              <w:rPr>
                <w:rFonts w:cstheme="minorHAnsi"/>
                <w:b/>
              </w:rPr>
              <w:t>ointment.</w:t>
            </w:r>
          </w:p>
        </w:tc>
      </w:tr>
      <w:tr w:rsidR="0035450A" w:rsidRPr="006F640F" w14:paraId="72294C12" w14:textId="77777777" w:rsidTr="0017617E">
        <w:tc>
          <w:tcPr>
            <w:tcW w:w="2405" w:type="dxa"/>
          </w:tcPr>
          <w:p w14:paraId="03DD3985" w14:textId="45730A7E" w:rsidR="0035450A" w:rsidRPr="008468E0" w:rsidRDefault="0035450A" w:rsidP="0055790F">
            <w:pPr>
              <w:rPr>
                <w:rFonts w:cstheme="minorHAnsi"/>
                <w:b/>
                <w:i/>
              </w:rPr>
            </w:pPr>
            <w:r w:rsidRPr="008468E0">
              <w:rPr>
                <w:rFonts w:eastAsia="Arial" w:cstheme="minorHAnsi"/>
                <w:lang w:eastAsia="en-GB" w:bidi="en-GB"/>
              </w:rPr>
              <w:t>Follow up</w:t>
            </w:r>
            <w:r>
              <w:rPr>
                <w:rFonts w:eastAsia="Arial" w:cstheme="minorHAnsi"/>
                <w:lang w:eastAsia="en-GB" w:bidi="en-GB"/>
              </w:rPr>
              <w:t xml:space="preserve"> </w:t>
            </w:r>
            <w:r w:rsidR="008A583E">
              <w:rPr>
                <w:rFonts w:eastAsia="Arial" w:cstheme="minorHAnsi"/>
                <w:lang w:eastAsia="en-GB" w:bidi="en-GB"/>
              </w:rPr>
              <w:t>or individual</w:t>
            </w:r>
            <w:r w:rsidRPr="008468E0">
              <w:rPr>
                <w:rFonts w:eastAsia="Arial" w:cstheme="minorHAnsi"/>
                <w:lang w:eastAsia="en-GB" w:bidi="en-GB"/>
              </w:rPr>
              <w:t xml:space="preserve"> advice</w:t>
            </w:r>
          </w:p>
        </w:tc>
        <w:tc>
          <w:tcPr>
            <w:tcW w:w="6611" w:type="dxa"/>
          </w:tcPr>
          <w:p w14:paraId="58F45F1C" w14:textId="27338D6D" w:rsidR="0035450A" w:rsidRPr="008468E0" w:rsidRDefault="0035450A" w:rsidP="00DA7CF6">
            <w:pPr>
              <w:pStyle w:val="ListParagraphBullet"/>
              <w:rPr>
                <w:lang w:eastAsia="en-GB" w:bidi="en-GB"/>
              </w:rPr>
            </w:pPr>
            <w:r w:rsidRPr="008468E0">
              <w:rPr>
                <w:lang w:eastAsia="en-GB" w:bidi="en-GB"/>
              </w:rPr>
              <w:t xml:space="preserve">Inform </w:t>
            </w:r>
            <w:r w:rsidR="0070632F">
              <w:rPr>
                <w:lang w:eastAsia="en-GB" w:bidi="en-GB"/>
              </w:rPr>
              <w:t xml:space="preserve">people </w:t>
            </w:r>
            <w:r w:rsidRPr="008468E0">
              <w:rPr>
                <w:lang w:eastAsia="en-GB" w:bidi="en-GB"/>
              </w:rPr>
              <w:t xml:space="preserve">of </w:t>
            </w:r>
            <w:r w:rsidR="0070632F">
              <w:rPr>
                <w:lang w:eastAsia="en-GB" w:bidi="en-GB"/>
              </w:rPr>
              <w:t xml:space="preserve">the </w:t>
            </w:r>
            <w:r w:rsidR="00BC7820">
              <w:rPr>
                <w:lang w:eastAsia="en-GB" w:bidi="en-GB"/>
              </w:rPr>
              <w:t>medicine</w:t>
            </w:r>
            <w:r w:rsidR="00BC7820" w:rsidRPr="008468E0">
              <w:rPr>
                <w:lang w:eastAsia="en-GB" w:bidi="en-GB"/>
              </w:rPr>
              <w:t xml:space="preserve"> </w:t>
            </w:r>
            <w:r w:rsidRPr="008468E0">
              <w:rPr>
                <w:lang w:eastAsia="en-GB" w:bidi="en-GB"/>
              </w:rPr>
              <w:t>being supplied and rationale.</w:t>
            </w:r>
          </w:p>
          <w:p w14:paraId="31F18D10" w14:textId="4FD7A9CE" w:rsidR="0035450A" w:rsidRPr="008468E0" w:rsidRDefault="008A583E" w:rsidP="00DA7CF6">
            <w:pPr>
              <w:pStyle w:val="ListParagraphBullet"/>
              <w:rPr>
                <w:lang w:eastAsia="en-GB" w:bidi="en-GB"/>
              </w:rPr>
            </w:pPr>
            <w:r>
              <w:rPr>
                <w:lang w:eastAsia="en-GB" w:bidi="en-GB"/>
              </w:rPr>
              <w:t xml:space="preserve">Provide a </w:t>
            </w:r>
            <w:r w:rsidR="0035450A" w:rsidRPr="008468E0">
              <w:rPr>
                <w:lang w:eastAsia="en-GB" w:bidi="en-GB"/>
              </w:rPr>
              <w:t xml:space="preserve">Patient Information Leaflet. </w:t>
            </w:r>
            <w:r w:rsidR="0035450A" w:rsidRPr="008468E0">
              <w:t xml:space="preserve"> </w:t>
            </w:r>
          </w:p>
          <w:p w14:paraId="1ABD7B20" w14:textId="2C29747C" w:rsidR="0035450A" w:rsidRPr="008468E0" w:rsidRDefault="0035450A" w:rsidP="00DA7CF6">
            <w:pPr>
              <w:pStyle w:val="ListParagraphBullet"/>
              <w:rPr>
                <w:lang w:eastAsia="en-GB" w:bidi="en-GB"/>
              </w:rPr>
            </w:pPr>
            <w:r w:rsidRPr="008468E0">
              <w:rPr>
                <w:lang w:eastAsia="en-GB" w:bidi="en-GB"/>
              </w:rPr>
              <w:t xml:space="preserve">Inform </w:t>
            </w:r>
            <w:r w:rsidR="008A583E">
              <w:rPr>
                <w:lang w:eastAsia="en-GB" w:bidi="en-GB"/>
              </w:rPr>
              <w:t>people of</w:t>
            </w:r>
            <w:r w:rsidR="008A583E" w:rsidRPr="008468E0">
              <w:rPr>
                <w:lang w:eastAsia="en-GB" w:bidi="en-GB"/>
              </w:rPr>
              <w:t xml:space="preserve"> </w:t>
            </w:r>
            <w:r w:rsidRPr="008468E0">
              <w:rPr>
                <w:lang w:eastAsia="en-GB" w:bidi="en-GB"/>
              </w:rPr>
              <w:t>how</w:t>
            </w:r>
            <w:r w:rsidR="008A583E">
              <w:rPr>
                <w:lang w:eastAsia="en-GB" w:bidi="en-GB"/>
              </w:rPr>
              <w:t xml:space="preserve"> and </w:t>
            </w:r>
            <w:r w:rsidRPr="008468E0">
              <w:rPr>
                <w:lang w:eastAsia="en-GB" w:bidi="en-GB"/>
              </w:rPr>
              <w:t xml:space="preserve">when to seek further medical advice.  </w:t>
            </w:r>
          </w:p>
        </w:tc>
      </w:tr>
      <w:tr w:rsidR="0035450A" w:rsidRPr="006F640F" w14:paraId="353DDCDC" w14:textId="77777777" w:rsidTr="0017617E">
        <w:tc>
          <w:tcPr>
            <w:tcW w:w="2405" w:type="dxa"/>
          </w:tcPr>
          <w:p w14:paraId="35583963" w14:textId="77777777" w:rsidR="0035450A" w:rsidRPr="008468E0" w:rsidRDefault="0035450A" w:rsidP="0055790F">
            <w:pPr>
              <w:rPr>
                <w:rFonts w:cstheme="minorHAnsi"/>
                <w:b/>
                <w:i/>
              </w:rPr>
            </w:pPr>
            <w:r w:rsidRPr="008468E0">
              <w:rPr>
                <w:rFonts w:eastAsia="Arial" w:cstheme="minorHAnsi"/>
                <w:lang w:eastAsia="en-GB" w:bidi="en-GB"/>
              </w:rPr>
              <w:t>Record keeping</w:t>
            </w:r>
          </w:p>
        </w:tc>
        <w:tc>
          <w:tcPr>
            <w:tcW w:w="6611" w:type="dxa"/>
          </w:tcPr>
          <w:p w14:paraId="149E65B5" w14:textId="5C2CF166" w:rsidR="0035450A" w:rsidRPr="008468E0" w:rsidRDefault="0035450A" w:rsidP="0055790F">
            <w:pPr>
              <w:rPr>
                <w:rFonts w:eastAsia="Times New Roman" w:cstheme="minorHAnsi"/>
              </w:rPr>
            </w:pPr>
            <w:r w:rsidRPr="008468E0">
              <w:rPr>
                <w:rFonts w:eastAsia="Times New Roman" w:cstheme="minorHAnsi"/>
              </w:rPr>
              <w:t>The following must be recorded on the</w:t>
            </w:r>
            <w:r w:rsidR="00E826B1" w:rsidRPr="008468E0">
              <w:rPr>
                <w:rFonts w:eastAsia="Times New Roman" w:cstheme="minorHAnsi"/>
              </w:rPr>
              <w:t xml:space="preserve"> Pharmacy PMR.</w:t>
            </w:r>
          </w:p>
          <w:p w14:paraId="1BB082F5" w14:textId="77777777" w:rsidR="0035450A" w:rsidRPr="003A2EF3" w:rsidRDefault="0035450A" w:rsidP="003A2EF3">
            <w:pPr>
              <w:pStyle w:val="ListParagraphBullet"/>
            </w:pPr>
            <w:r w:rsidRPr="003A2EF3">
              <w:t>Date and time of supply.</w:t>
            </w:r>
          </w:p>
          <w:p w14:paraId="5D9CBF4D" w14:textId="356818C8" w:rsidR="0035450A" w:rsidRPr="003A2EF3" w:rsidRDefault="008A583E" w:rsidP="003A2EF3">
            <w:pPr>
              <w:pStyle w:val="ListParagraphBullet"/>
            </w:pPr>
            <w:r>
              <w:t>The person’s</w:t>
            </w:r>
            <w:r w:rsidR="0035450A" w:rsidRPr="003A2EF3">
              <w:t xml:space="preserve"> details such as name, date of birth, </w:t>
            </w:r>
            <w:r w:rsidR="00A026CA" w:rsidRPr="003A2EF3">
              <w:t>hospital,</w:t>
            </w:r>
            <w:r w:rsidR="0035450A" w:rsidRPr="003A2EF3">
              <w:t xml:space="preserve"> </w:t>
            </w:r>
            <w:r w:rsidR="0035450A" w:rsidRPr="003A2EF3">
              <w:lastRenderedPageBreak/>
              <w:t xml:space="preserve">or NHS number (where applicable), allergies, previous adverse </w:t>
            </w:r>
            <w:r w:rsidR="00A026CA" w:rsidRPr="003A2EF3">
              <w:t>events,</w:t>
            </w:r>
            <w:r w:rsidR="0035450A" w:rsidRPr="003A2EF3">
              <w:t xml:space="preserve"> and the criteria under which the patent fits the protocol.</w:t>
            </w:r>
          </w:p>
          <w:p w14:paraId="6163E60E" w14:textId="315BF5D8" w:rsidR="0035450A" w:rsidRPr="003A2EF3" w:rsidRDefault="0035450A" w:rsidP="003A2EF3">
            <w:pPr>
              <w:pStyle w:val="ListParagraphBullet"/>
            </w:pPr>
            <w:r w:rsidRPr="003A2EF3">
              <w:t xml:space="preserve">Details of </w:t>
            </w:r>
            <w:r w:rsidR="00BC7820">
              <w:t xml:space="preserve">the medicine supplied </w:t>
            </w:r>
            <w:r w:rsidRPr="003A2EF3">
              <w:t xml:space="preserve">including name, strength dose, route.  </w:t>
            </w:r>
          </w:p>
          <w:p w14:paraId="507D954E" w14:textId="77777777" w:rsidR="0035450A" w:rsidRPr="003A2EF3" w:rsidRDefault="0035450A" w:rsidP="003A2EF3">
            <w:pPr>
              <w:pStyle w:val="ListParagraphBullet"/>
            </w:pPr>
            <w:r w:rsidRPr="003A2EF3">
              <w:t>Quantity supplied.</w:t>
            </w:r>
          </w:p>
          <w:p w14:paraId="7CD5B297" w14:textId="77777777" w:rsidR="0035450A" w:rsidRPr="003A2EF3" w:rsidRDefault="0035450A" w:rsidP="003A2EF3">
            <w:pPr>
              <w:pStyle w:val="ListParagraphBullet"/>
            </w:pPr>
            <w:r w:rsidRPr="003A2EF3">
              <w:t>A statement that supply is under a protocol.</w:t>
            </w:r>
          </w:p>
          <w:p w14:paraId="2D314238" w14:textId="77777777" w:rsidR="0035450A" w:rsidRPr="003A2EF3" w:rsidRDefault="0035450A" w:rsidP="003A2EF3">
            <w:pPr>
              <w:pStyle w:val="ListParagraphBullet"/>
            </w:pPr>
            <w:r w:rsidRPr="003A2EF3">
              <w:t>Name and signature (which may be electronic) of healthcare professional acting under the protocol to supply the medication.</w:t>
            </w:r>
          </w:p>
          <w:p w14:paraId="55C61F75" w14:textId="4749440C" w:rsidR="0035450A" w:rsidRPr="003A2EF3" w:rsidRDefault="0035450A" w:rsidP="003A2EF3">
            <w:pPr>
              <w:pStyle w:val="ListParagraphBullet"/>
            </w:pPr>
            <w:r w:rsidRPr="003A2EF3">
              <w:t>Relevant information that was given to the individual.</w:t>
            </w:r>
          </w:p>
          <w:p w14:paraId="2CB19F6D" w14:textId="21B5C595" w:rsidR="0035450A" w:rsidRPr="008468E0" w:rsidRDefault="0035450A" w:rsidP="003A2EF3">
            <w:pPr>
              <w:pStyle w:val="ListParagraphBullet"/>
            </w:pPr>
            <w:r w:rsidRPr="003A2EF3">
              <w:rPr>
                <w:lang w:eastAsia="en-GB"/>
              </w:rPr>
              <w:t xml:space="preserve">Record </w:t>
            </w:r>
            <w:r w:rsidR="005F73A0">
              <w:rPr>
                <w:lang w:eastAsia="en-GB"/>
              </w:rPr>
              <w:t xml:space="preserve">whether </w:t>
            </w:r>
            <w:r w:rsidRPr="003A2EF3">
              <w:rPr>
                <w:lang w:eastAsia="en-GB"/>
              </w:rPr>
              <w:t xml:space="preserve">consent </w:t>
            </w:r>
            <w:r w:rsidR="005F73A0">
              <w:rPr>
                <w:lang w:eastAsia="en-GB"/>
              </w:rPr>
              <w:t xml:space="preserve">was </w:t>
            </w:r>
            <w:r w:rsidRPr="003A2EF3">
              <w:rPr>
                <w:lang w:eastAsia="en-GB"/>
              </w:rPr>
              <w:t>gained or refused</w:t>
            </w:r>
            <w:r w:rsidR="002F3E88">
              <w:rPr>
                <w:lang w:eastAsia="en-GB"/>
              </w:rPr>
              <w:t xml:space="preserve"> </w:t>
            </w:r>
            <w:r w:rsidRPr="003A2EF3">
              <w:rPr>
                <w:lang w:eastAsia="en-GB"/>
              </w:rPr>
              <w:t xml:space="preserve">– if consent </w:t>
            </w:r>
            <w:r w:rsidR="005F73A0">
              <w:rPr>
                <w:lang w:eastAsia="en-GB"/>
              </w:rPr>
              <w:t xml:space="preserve">was </w:t>
            </w:r>
            <w:r w:rsidRPr="003A2EF3">
              <w:rPr>
                <w:lang w:eastAsia="en-GB"/>
              </w:rPr>
              <w:t>refused record actions taken.</w:t>
            </w:r>
            <w:r w:rsidR="00BF62E4">
              <w:rPr>
                <w:lang w:eastAsia="en-GB"/>
              </w:rPr>
              <w:t xml:space="preserve"> Consent is required for the service to be provided.</w:t>
            </w:r>
          </w:p>
        </w:tc>
      </w:tr>
      <w:bookmarkEnd w:id="1"/>
      <w:bookmarkEnd w:id="25"/>
    </w:tbl>
    <w:p w14:paraId="19E0F178" w14:textId="0C359B48" w:rsidR="0035450A" w:rsidRDefault="0035450A">
      <w:pPr>
        <w:rPr>
          <w:rFonts w:eastAsia="Arial" w:cs="Arial"/>
          <w:lang w:eastAsia="en-GB" w:bidi="en-GB"/>
        </w:rPr>
      </w:pPr>
    </w:p>
    <w:sectPr w:rsidR="0035450A" w:rsidSect="00A97FDA">
      <w:headerReference w:type="first" r:id="rId31"/>
      <w:footerReference w:type="first" r:id="rId32"/>
      <w:pgSz w:w="11906" w:h="16838"/>
      <w:pgMar w:top="1985"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CA199" w14:textId="77777777" w:rsidR="0061204A" w:rsidRDefault="0061204A" w:rsidP="00232228">
      <w:pPr>
        <w:spacing w:before="0" w:after="0" w:line="240" w:lineRule="auto"/>
      </w:pPr>
      <w:r>
        <w:separator/>
      </w:r>
    </w:p>
  </w:endnote>
  <w:endnote w:type="continuationSeparator" w:id="0">
    <w:p w14:paraId="290CFE5D" w14:textId="77777777" w:rsidR="0061204A" w:rsidRDefault="0061204A" w:rsidP="00232228">
      <w:pPr>
        <w:spacing w:before="0" w:after="0" w:line="240" w:lineRule="auto"/>
      </w:pPr>
      <w:r>
        <w:continuationSeparator/>
      </w:r>
    </w:p>
  </w:endnote>
  <w:endnote w:type="continuationNotice" w:id="1">
    <w:p w14:paraId="4274FE8A" w14:textId="77777777" w:rsidR="0061204A" w:rsidRDefault="006120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3D2F" w14:textId="4097CFEB" w:rsidR="0061204A" w:rsidRPr="002B544A" w:rsidRDefault="0061204A" w:rsidP="002B544A">
    <w:pPr>
      <w:pStyle w:val="Footer"/>
    </w:pPr>
    <w:r>
      <w:t>Community Pharmacy Toolkit</w:t>
    </w:r>
    <w:r>
      <w:tab/>
    </w:r>
    <w:r>
      <w:fldChar w:fldCharType="begin"/>
    </w:r>
    <w:r>
      <w:instrText xml:space="preserve"> page </w:instrText>
    </w:r>
    <w:r>
      <w:fldChar w:fldCharType="separate"/>
    </w:r>
    <w:r w:rsidR="00566B1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16665" w14:textId="36EEC1D6" w:rsidR="0061204A" w:rsidRDefault="0061204A">
    <w:pPr>
      <w:pStyle w:val="Footer"/>
    </w:pPr>
    <w:r>
      <w:t>Community Pharmacy Toolkit</w:t>
    </w:r>
    <w:r>
      <w:tab/>
    </w:r>
    <w:r>
      <w:fldChar w:fldCharType="begin"/>
    </w:r>
    <w:r>
      <w:instrText xml:space="preserve"> page </w:instrText>
    </w:r>
    <w:r>
      <w:fldChar w:fldCharType="separate"/>
    </w:r>
    <w:r w:rsidR="00566B1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F06C6" w14:textId="77777777" w:rsidR="0061204A" w:rsidRDefault="0061204A" w:rsidP="00232228">
      <w:pPr>
        <w:spacing w:before="0" w:after="0" w:line="240" w:lineRule="auto"/>
      </w:pPr>
      <w:r>
        <w:separator/>
      </w:r>
    </w:p>
  </w:footnote>
  <w:footnote w:type="continuationSeparator" w:id="0">
    <w:p w14:paraId="23F2A8CA" w14:textId="77777777" w:rsidR="0061204A" w:rsidRDefault="0061204A" w:rsidP="00232228">
      <w:pPr>
        <w:spacing w:before="0" w:after="0" w:line="240" w:lineRule="auto"/>
      </w:pPr>
      <w:r>
        <w:continuationSeparator/>
      </w:r>
    </w:p>
  </w:footnote>
  <w:footnote w:type="continuationNotice" w:id="1">
    <w:p w14:paraId="15CB1FB2" w14:textId="77777777" w:rsidR="0061204A" w:rsidRDefault="0061204A">
      <w:pPr>
        <w:spacing w:before="0" w:after="0" w:line="240" w:lineRule="auto"/>
      </w:pPr>
    </w:p>
  </w:footnote>
  <w:footnote w:id="2">
    <w:p w14:paraId="5269DBF6" w14:textId="1EB65343" w:rsidR="0061204A" w:rsidRDefault="0061204A">
      <w:pPr>
        <w:pStyle w:val="FootnoteText"/>
      </w:pPr>
      <w:r>
        <w:rPr>
          <w:rStyle w:val="FootnoteReference"/>
        </w:rPr>
        <w:footnoteRef/>
      </w:r>
      <w:r>
        <w:t xml:space="preserve"> </w:t>
      </w:r>
      <w:hyperlink r:id="rId1" w:history="1">
        <w:r>
          <w:rPr>
            <w:rStyle w:val="Hyperlink"/>
          </w:rPr>
          <w:t>https://www.gov.uk/government/publications/cost-of-smoking-to-the-nhs-in-england-2015/cost-of-smoking-to-the-nhs-in-england-2015</w:t>
        </w:r>
      </w:hyperlink>
    </w:p>
  </w:footnote>
  <w:footnote w:id="3">
    <w:p w14:paraId="141D87EC" w14:textId="77777777" w:rsidR="0061204A" w:rsidRDefault="0061204A" w:rsidP="00592922">
      <w:pPr>
        <w:pStyle w:val="FootnoteText"/>
      </w:pPr>
      <w:r>
        <w:rPr>
          <w:rStyle w:val="FootnoteReference"/>
        </w:rPr>
        <w:footnoteRef/>
      </w:r>
      <w:r>
        <w:t xml:space="preserve"> NCSCT (2020). </w:t>
      </w:r>
      <w:r w:rsidRPr="008277DD">
        <w:t>Protecting smokers from COVID-19</w:t>
      </w:r>
      <w:r>
        <w:t xml:space="preserve">. </w:t>
      </w:r>
      <w:hyperlink r:id="rId2" w:history="1">
        <w:r w:rsidRPr="008277DD">
          <w:rPr>
            <w:color w:val="0000FF"/>
            <w:sz w:val="22"/>
            <w:szCs w:val="22"/>
            <w:u w:val="single"/>
          </w:rPr>
          <w:t>https://www.ncsct.co.uk/usr/pub/COVID-19%20bulletin%2018:03:20.pdf</w:t>
        </w:r>
      </w:hyperlink>
    </w:p>
  </w:footnote>
  <w:footnote w:id="4">
    <w:p w14:paraId="43EE7164" w14:textId="21C7F6E1" w:rsidR="0061204A" w:rsidRDefault="0061204A">
      <w:pPr>
        <w:pStyle w:val="FootnoteText"/>
      </w:pPr>
      <w:r>
        <w:rPr>
          <w:rStyle w:val="FootnoteReference"/>
        </w:rPr>
        <w:footnoteRef/>
      </w:r>
      <w:r>
        <w:t xml:space="preserve"> CPPE </w:t>
      </w:r>
      <w:hyperlink r:id="rId3" w:history="1">
        <w:r w:rsidRPr="0061204A">
          <w:rPr>
            <w:rStyle w:val="Hyperlink"/>
          </w:rPr>
          <w:t>https://www.cppe.ac.uk/gateway/smoking</w:t>
        </w:r>
      </w:hyperlink>
      <w:r>
        <w:t xml:space="preserve"> </w:t>
      </w:r>
    </w:p>
  </w:footnote>
  <w:footnote w:id="5">
    <w:p w14:paraId="1B835B46" w14:textId="348383B5" w:rsidR="0061204A" w:rsidRDefault="0061204A">
      <w:pPr>
        <w:pStyle w:val="FootnoteText"/>
      </w:pPr>
      <w:r>
        <w:rPr>
          <w:rStyle w:val="FootnoteReference"/>
        </w:rPr>
        <w:footnoteRef/>
      </w:r>
      <w:r>
        <w:t xml:space="preserve"> NCSCT </w:t>
      </w:r>
      <w:hyperlink r:id="rId4" w:history="1">
        <w:r w:rsidRPr="001C180F">
          <w:rPr>
            <w:rStyle w:val="Hyperlink"/>
          </w:rPr>
          <w:t>https://www.ncsct.co.uk/index.php</w:t>
        </w:r>
      </w:hyperlink>
      <w:r>
        <w:t xml:space="preserve"> </w:t>
      </w:r>
    </w:p>
  </w:footnote>
  <w:footnote w:id="6">
    <w:p w14:paraId="3308D242" w14:textId="77777777" w:rsidR="0061204A" w:rsidRDefault="0061204A" w:rsidP="00592922">
      <w:pPr>
        <w:pStyle w:val="FootnoteText"/>
      </w:pPr>
      <w:r>
        <w:rPr>
          <w:rStyle w:val="FootnoteReference"/>
        </w:rPr>
        <w:footnoteRef/>
      </w:r>
      <w:r>
        <w:t xml:space="preserve"> NCSCT (2020). </w:t>
      </w:r>
      <w:r w:rsidRPr="008277DD">
        <w:t>Protecting smokers from COVID-19</w:t>
      </w:r>
      <w:r>
        <w:t xml:space="preserve">. </w:t>
      </w:r>
      <w:hyperlink r:id="rId5" w:history="1">
        <w:r w:rsidRPr="008277DD">
          <w:rPr>
            <w:color w:val="0000FF"/>
            <w:sz w:val="22"/>
            <w:szCs w:val="22"/>
            <w:u w:val="single"/>
          </w:rPr>
          <w:t>https://www.ncsct.co.uk/usr/pub/COVID-19%20bulletin%2018:03:20.pdf</w:t>
        </w:r>
      </w:hyperlink>
    </w:p>
  </w:footnote>
  <w:footnote w:id="7">
    <w:p w14:paraId="298992A3" w14:textId="77777777" w:rsidR="0061204A" w:rsidRDefault="0061204A" w:rsidP="00592922">
      <w:pPr>
        <w:pStyle w:val="FootnoteText"/>
      </w:pPr>
      <w:r>
        <w:rPr>
          <w:rStyle w:val="FootnoteReference"/>
        </w:rPr>
        <w:footnoteRef/>
      </w:r>
      <w:r>
        <w:t xml:space="preserve"> NCSCT (2020). </w:t>
      </w:r>
      <w:r w:rsidRPr="008277DD">
        <w:t>Protecting smokers from COVID-19</w:t>
      </w:r>
      <w:r>
        <w:t xml:space="preserve">. </w:t>
      </w:r>
      <w:hyperlink r:id="rId6" w:history="1">
        <w:r w:rsidRPr="008277DD">
          <w:rPr>
            <w:color w:val="0000FF"/>
            <w:sz w:val="22"/>
            <w:szCs w:val="22"/>
            <w:u w:val="single"/>
          </w:rPr>
          <w:t>https://www.ncsct.co.uk/usr/pub/COVID-19%20bulletin%2018:03:20.pdf</w:t>
        </w:r>
      </w:hyperlink>
    </w:p>
  </w:footnote>
  <w:footnote w:id="8">
    <w:p w14:paraId="386288F7" w14:textId="77777777" w:rsidR="0061204A" w:rsidRDefault="0061204A" w:rsidP="00592922">
      <w:pPr>
        <w:pStyle w:val="FootnoteText"/>
      </w:pPr>
      <w:r>
        <w:rPr>
          <w:rStyle w:val="FootnoteReference"/>
        </w:rPr>
        <w:footnoteRef/>
      </w:r>
      <w:r>
        <w:t xml:space="preserve"> NCSCT (2020). </w:t>
      </w:r>
      <w:r w:rsidRPr="008277DD">
        <w:t>Protecting smokers from COVID-19</w:t>
      </w:r>
      <w:r>
        <w:t xml:space="preserve">. </w:t>
      </w:r>
      <w:hyperlink r:id="rId7" w:history="1">
        <w:r w:rsidRPr="008277DD">
          <w:rPr>
            <w:color w:val="0000FF"/>
            <w:sz w:val="22"/>
            <w:szCs w:val="22"/>
            <w:u w:val="single"/>
          </w:rPr>
          <w:t>https://www.ncsct.co.uk/usr/pub/COVID-19%20bulletin%2018:03:20.pdf</w:t>
        </w:r>
      </w:hyperlink>
    </w:p>
  </w:footnote>
  <w:footnote w:id="9">
    <w:p w14:paraId="5F3DCD8D" w14:textId="77777777" w:rsidR="0061204A" w:rsidRDefault="0061204A" w:rsidP="00592922">
      <w:pPr>
        <w:pStyle w:val="FootnoteText"/>
      </w:pPr>
      <w:r>
        <w:rPr>
          <w:rStyle w:val="FootnoteReference"/>
        </w:rPr>
        <w:footnoteRef/>
      </w:r>
      <w:r>
        <w:t xml:space="preserve"> NCSCT (2020). </w:t>
      </w:r>
      <w:r w:rsidRPr="008277DD">
        <w:t>Protecting smokers from COVID-19</w:t>
      </w:r>
      <w:r>
        <w:t xml:space="preserve">. </w:t>
      </w:r>
      <w:hyperlink r:id="rId8" w:history="1">
        <w:r w:rsidRPr="008277DD">
          <w:rPr>
            <w:color w:val="0000FF"/>
            <w:sz w:val="22"/>
            <w:szCs w:val="22"/>
            <w:u w:val="single"/>
          </w:rPr>
          <w:t>https://www.ncsct.co.uk/usr/pub/COVID-19%20bulletin%2018:03:20.pdf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2DF00" w14:textId="0DF2821E" w:rsidR="0061204A" w:rsidRPr="0040733F" w:rsidRDefault="0061204A" w:rsidP="0040733F">
    <w:pPr>
      <w:pStyle w:val="Header"/>
    </w:pPr>
    <w:r>
      <w:tab/>
      <w:t>NHS Smoking cessation: transfer of care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58A57" w14:textId="42C3A94E" w:rsidR="0061204A" w:rsidRDefault="0061204A">
    <w:pPr>
      <w:pStyle w:val="Header"/>
    </w:pPr>
    <w:r>
      <w:tab/>
    </w:r>
    <w:r>
      <w:rPr>
        <w:noProof/>
        <w:lang w:eastAsia="en-GB"/>
      </w:rPr>
      <w:drawing>
        <wp:inline distT="0" distB="0" distL="0" distR="0" wp14:anchorId="37583C45" wp14:editId="6EB879D6">
          <wp:extent cx="893064" cy="359664"/>
          <wp:effectExtent l="0" t="0" r="2540" b="254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2010mm%20-%20RGB%20Blue.jpg"/>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54D0" w14:textId="7B266610" w:rsidR="0061204A" w:rsidRPr="0061204A" w:rsidRDefault="0061204A" w:rsidP="006120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F4E4" w14:textId="33091312" w:rsidR="0061204A" w:rsidRPr="00781B6A" w:rsidRDefault="00781B6A" w:rsidP="00781B6A">
    <w:pPr>
      <w:pStyle w:val="Header"/>
      <w:jc w:val="right"/>
    </w:pPr>
    <w:r>
      <w:t>NHS Smoking cessation: transfer of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666"/>
    <w:multiLevelType w:val="hybridMultilevel"/>
    <w:tmpl w:val="8C5E8AAA"/>
    <w:lvl w:ilvl="0" w:tplc="46EC4DE4">
      <w:numFmt w:val="bullet"/>
      <w:lvlText w:val=""/>
      <w:lvlJc w:val="left"/>
      <w:pPr>
        <w:ind w:left="107" w:hanging="123"/>
      </w:pPr>
      <w:rPr>
        <w:rFonts w:ascii="Symbol" w:eastAsia="Symbol" w:hAnsi="Symbol" w:cs="Symbol" w:hint="default"/>
        <w:w w:val="100"/>
        <w:sz w:val="18"/>
        <w:szCs w:val="18"/>
        <w:lang w:val="en-GB" w:eastAsia="en-GB" w:bidi="en-GB"/>
      </w:rPr>
    </w:lvl>
    <w:lvl w:ilvl="1" w:tplc="AD66BB8E">
      <w:numFmt w:val="bullet"/>
      <w:lvlText w:val="•"/>
      <w:lvlJc w:val="left"/>
      <w:pPr>
        <w:ind w:left="670" w:hanging="123"/>
      </w:pPr>
      <w:rPr>
        <w:rFonts w:hint="default"/>
        <w:lang w:val="en-GB" w:eastAsia="en-GB" w:bidi="en-GB"/>
      </w:rPr>
    </w:lvl>
    <w:lvl w:ilvl="2" w:tplc="C086455A">
      <w:numFmt w:val="bullet"/>
      <w:lvlText w:val="•"/>
      <w:lvlJc w:val="left"/>
      <w:pPr>
        <w:ind w:left="1240" w:hanging="123"/>
      </w:pPr>
      <w:rPr>
        <w:rFonts w:hint="default"/>
        <w:lang w:val="en-GB" w:eastAsia="en-GB" w:bidi="en-GB"/>
      </w:rPr>
    </w:lvl>
    <w:lvl w:ilvl="3" w:tplc="F4DAECA8">
      <w:numFmt w:val="bullet"/>
      <w:lvlText w:val="•"/>
      <w:lvlJc w:val="left"/>
      <w:pPr>
        <w:ind w:left="1811" w:hanging="123"/>
      </w:pPr>
      <w:rPr>
        <w:rFonts w:hint="default"/>
        <w:lang w:val="en-GB" w:eastAsia="en-GB" w:bidi="en-GB"/>
      </w:rPr>
    </w:lvl>
    <w:lvl w:ilvl="4" w:tplc="9334D7E4">
      <w:numFmt w:val="bullet"/>
      <w:lvlText w:val="•"/>
      <w:lvlJc w:val="left"/>
      <w:pPr>
        <w:ind w:left="2381" w:hanging="123"/>
      </w:pPr>
      <w:rPr>
        <w:rFonts w:hint="default"/>
        <w:lang w:val="en-GB" w:eastAsia="en-GB" w:bidi="en-GB"/>
      </w:rPr>
    </w:lvl>
    <w:lvl w:ilvl="5" w:tplc="EDBAAB18">
      <w:numFmt w:val="bullet"/>
      <w:lvlText w:val="•"/>
      <w:lvlJc w:val="left"/>
      <w:pPr>
        <w:ind w:left="2952" w:hanging="123"/>
      </w:pPr>
      <w:rPr>
        <w:rFonts w:hint="default"/>
        <w:lang w:val="en-GB" w:eastAsia="en-GB" w:bidi="en-GB"/>
      </w:rPr>
    </w:lvl>
    <w:lvl w:ilvl="6" w:tplc="67EC5834">
      <w:numFmt w:val="bullet"/>
      <w:lvlText w:val="•"/>
      <w:lvlJc w:val="left"/>
      <w:pPr>
        <w:ind w:left="3522" w:hanging="123"/>
      </w:pPr>
      <w:rPr>
        <w:rFonts w:hint="default"/>
        <w:lang w:val="en-GB" w:eastAsia="en-GB" w:bidi="en-GB"/>
      </w:rPr>
    </w:lvl>
    <w:lvl w:ilvl="7" w:tplc="475E55B8">
      <w:numFmt w:val="bullet"/>
      <w:lvlText w:val="•"/>
      <w:lvlJc w:val="left"/>
      <w:pPr>
        <w:ind w:left="4092" w:hanging="123"/>
      </w:pPr>
      <w:rPr>
        <w:rFonts w:hint="default"/>
        <w:lang w:val="en-GB" w:eastAsia="en-GB" w:bidi="en-GB"/>
      </w:rPr>
    </w:lvl>
    <w:lvl w:ilvl="8" w:tplc="E534AC72">
      <w:numFmt w:val="bullet"/>
      <w:lvlText w:val="•"/>
      <w:lvlJc w:val="left"/>
      <w:pPr>
        <w:ind w:left="4663" w:hanging="123"/>
      </w:pPr>
      <w:rPr>
        <w:rFonts w:hint="default"/>
        <w:lang w:val="en-GB" w:eastAsia="en-GB" w:bidi="en-GB"/>
      </w:rPr>
    </w:lvl>
  </w:abstractNum>
  <w:abstractNum w:abstractNumId="1">
    <w:nsid w:val="05A82BBE"/>
    <w:multiLevelType w:val="hybridMultilevel"/>
    <w:tmpl w:val="8B92F188"/>
    <w:lvl w:ilvl="0" w:tplc="7DD4BD20">
      <w:numFmt w:val="bullet"/>
      <w:lvlText w:val=""/>
      <w:lvlJc w:val="left"/>
      <w:pPr>
        <w:ind w:left="107" w:hanging="128"/>
      </w:pPr>
      <w:rPr>
        <w:rFonts w:ascii="Symbol" w:eastAsia="Symbol" w:hAnsi="Symbol" w:cs="Symbol" w:hint="default"/>
        <w:w w:val="100"/>
        <w:sz w:val="18"/>
        <w:szCs w:val="18"/>
        <w:lang w:val="en-GB" w:eastAsia="en-GB" w:bidi="en-GB"/>
      </w:rPr>
    </w:lvl>
    <w:lvl w:ilvl="1" w:tplc="0556021E">
      <w:numFmt w:val="bullet"/>
      <w:lvlText w:val="•"/>
      <w:lvlJc w:val="left"/>
      <w:pPr>
        <w:ind w:left="670" w:hanging="128"/>
      </w:pPr>
      <w:rPr>
        <w:rFonts w:hint="default"/>
        <w:lang w:val="en-GB" w:eastAsia="en-GB" w:bidi="en-GB"/>
      </w:rPr>
    </w:lvl>
    <w:lvl w:ilvl="2" w:tplc="9DBE0D18">
      <w:numFmt w:val="bullet"/>
      <w:lvlText w:val="•"/>
      <w:lvlJc w:val="left"/>
      <w:pPr>
        <w:ind w:left="1240" w:hanging="128"/>
      </w:pPr>
      <w:rPr>
        <w:rFonts w:hint="default"/>
        <w:lang w:val="en-GB" w:eastAsia="en-GB" w:bidi="en-GB"/>
      </w:rPr>
    </w:lvl>
    <w:lvl w:ilvl="3" w:tplc="B0F43650">
      <w:numFmt w:val="bullet"/>
      <w:lvlText w:val="•"/>
      <w:lvlJc w:val="left"/>
      <w:pPr>
        <w:ind w:left="1811" w:hanging="128"/>
      </w:pPr>
      <w:rPr>
        <w:rFonts w:hint="default"/>
        <w:lang w:val="en-GB" w:eastAsia="en-GB" w:bidi="en-GB"/>
      </w:rPr>
    </w:lvl>
    <w:lvl w:ilvl="4" w:tplc="F7BA2E18">
      <w:numFmt w:val="bullet"/>
      <w:lvlText w:val="•"/>
      <w:lvlJc w:val="left"/>
      <w:pPr>
        <w:ind w:left="2381" w:hanging="128"/>
      </w:pPr>
      <w:rPr>
        <w:rFonts w:hint="default"/>
        <w:lang w:val="en-GB" w:eastAsia="en-GB" w:bidi="en-GB"/>
      </w:rPr>
    </w:lvl>
    <w:lvl w:ilvl="5" w:tplc="C7D02B8E">
      <w:numFmt w:val="bullet"/>
      <w:lvlText w:val="•"/>
      <w:lvlJc w:val="left"/>
      <w:pPr>
        <w:ind w:left="2952" w:hanging="128"/>
      </w:pPr>
      <w:rPr>
        <w:rFonts w:hint="default"/>
        <w:lang w:val="en-GB" w:eastAsia="en-GB" w:bidi="en-GB"/>
      </w:rPr>
    </w:lvl>
    <w:lvl w:ilvl="6" w:tplc="5DC82A34">
      <w:numFmt w:val="bullet"/>
      <w:lvlText w:val="•"/>
      <w:lvlJc w:val="left"/>
      <w:pPr>
        <w:ind w:left="3522" w:hanging="128"/>
      </w:pPr>
      <w:rPr>
        <w:rFonts w:hint="default"/>
        <w:lang w:val="en-GB" w:eastAsia="en-GB" w:bidi="en-GB"/>
      </w:rPr>
    </w:lvl>
    <w:lvl w:ilvl="7" w:tplc="7B60B890">
      <w:numFmt w:val="bullet"/>
      <w:lvlText w:val="•"/>
      <w:lvlJc w:val="left"/>
      <w:pPr>
        <w:ind w:left="4092" w:hanging="128"/>
      </w:pPr>
      <w:rPr>
        <w:rFonts w:hint="default"/>
        <w:lang w:val="en-GB" w:eastAsia="en-GB" w:bidi="en-GB"/>
      </w:rPr>
    </w:lvl>
    <w:lvl w:ilvl="8" w:tplc="1B0261AC">
      <w:numFmt w:val="bullet"/>
      <w:lvlText w:val="•"/>
      <w:lvlJc w:val="left"/>
      <w:pPr>
        <w:ind w:left="4663" w:hanging="128"/>
      </w:pPr>
      <w:rPr>
        <w:rFonts w:hint="default"/>
        <w:lang w:val="en-GB" w:eastAsia="en-GB" w:bidi="en-GB"/>
      </w:rPr>
    </w:lvl>
  </w:abstractNum>
  <w:abstractNum w:abstractNumId="2">
    <w:nsid w:val="09BC1909"/>
    <w:multiLevelType w:val="hybridMultilevel"/>
    <w:tmpl w:val="53F440EE"/>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3">
    <w:nsid w:val="0A231818"/>
    <w:multiLevelType w:val="hybridMultilevel"/>
    <w:tmpl w:val="F668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0553BE"/>
    <w:multiLevelType w:val="hybridMultilevel"/>
    <w:tmpl w:val="BF247DCA"/>
    <w:lvl w:ilvl="0" w:tplc="15D00A02">
      <w:numFmt w:val="bullet"/>
      <w:lvlText w:val=""/>
      <w:lvlJc w:val="left"/>
      <w:pPr>
        <w:ind w:left="107" w:hanging="128"/>
      </w:pPr>
      <w:rPr>
        <w:rFonts w:ascii="Symbol" w:eastAsia="Symbol" w:hAnsi="Symbol" w:cs="Symbol" w:hint="default"/>
        <w:w w:val="100"/>
        <w:sz w:val="18"/>
        <w:szCs w:val="18"/>
        <w:lang w:val="en-GB" w:eastAsia="en-GB" w:bidi="en-GB"/>
      </w:rPr>
    </w:lvl>
    <w:lvl w:ilvl="1" w:tplc="2F6EF9E4">
      <w:numFmt w:val="bullet"/>
      <w:lvlText w:val="•"/>
      <w:lvlJc w:val="left"/>
      <w:pPr>
        <w:ind w:left="670" w:hanging="128"/>
      </w:pPr>
      <w:rPr>
        <w:rFonts w:hint="default"/>
        <w:lang w:val="en-GB" w:eastAsia="en-GB" w:bidi="en-GB"/>
      </w:rPr>
    </w:lvl>
    <w:lvl w:ilvl="2" w:tplc="527E3898">
      <w:numFmt w:val="bullet"/>
      <w:lvlText w:val="•"/>
      <w:lvlJc w:val="left"/>
      <w:pPr>
        <w:ind w:left="1240" w:hanging="128"/>
      </w:pPr>
      <w:rPr>
        <w:rFonts w:hint="default"/>
        <w:lang w:val="en-GB" w:eastAsia="en-GB" w:bidi="en-GB"/>
      </w:rPr>
    </w:lvl>
    <w:lvl w:ilvl="3" w:tplc="7D14F826">
      <w:numFmt w:val="bullet"/>
      <w:lvlText w:val="•"/>
      <w:lvlJc w:val="left"/>
      <w:pPr>
        <w:ind w:left="1811" w:hanging="128"/>
      </w:pPr>
      <w:rPr>
        <w:rFonts w:hint="default"/>
        <w:lang w:val="en-GB" w:eastAsia="en-GB" w:bidi="en-GB"/>
      </w:rPr>
    </w:lvl>
    <w:lvl w:ilvl="4" w:tplc="7CCAF40E">
      <w:numFmt w:val="bullet"/>
      <w:lvlText w:val="•"/>
      <w:lvlJc w:val="left"/>
      <w:pPr>
        <w:ind w:left="2381" w:hanging="128"/>
      </w:pPr>
      <w:rPr>
        <w:rFonts w:hint="default"/>
        <w:lang w:val="en-GB" w:eastAsia="en-GB" w:bidi="en-GB"/>
      </w:rPr>
    </w:lvl>
    <w:lvl w:ilvl="5" w:tplc="670CD4FE">
      <w:numFmt w:val="bullet"/>
      <w:lvlText w:val="•"/>
      <w:lvlJc w:val="left"/>
      <w:pPr>
        <w:ind w:left="2952" w:hanging="128"/>
      </w:pPr>
      <w:rPr>
        <w:rFonts w:hint="default"/>
        <w:lang w:val="en-GB" w:eastAsia="en-GB" w:bidi="en-GB"/>
      </w:rPr>
    </w:lvl>
    <w:lvl w:ilvl="6" w:tplc="8F541982">
      <w:numFmt w:val="bullet"/>
      <w:lvlText w:val="•"/>
      <w:lvlJc w:val="left"/>
      <w:pPr>
        <w:ind w:left="3522" w:hanging="128"/>
      </w:pPr>
      <w:rPr>
        <w:rFonts w:hint="default"/>
        <w:lang w:val="en-GB" w:eastAsia="en-GB" w:bidi="en-GB"/>
      </w:rPr>
    </w:lvl>
    <w:lvl w:ilvl="7" w:tplc="F2E6E8D2">
      <w:numFmt w:val="bullet"/>
      <w:lvlText w:val="•"/>
      <w:lvlJc w:val="left"/>
      <w:pPr>
        <w:ind w:left="4092" w:hanging="128"/>
      </w:pPr>
      <w:rPr>
        <w:rFonts w:hint="default"/>
        <w:lang w:val="en-GB" w:eastAsia="en-GB" w:bidi="en-GB"/>
      </w:rPr>
    </w:lvl>
    <w:lvl w:ilvl="8" w:tplc="5EA07524">
      <w:numFmt w:val="bullet"/>
      <w:lvlText w:val="•"/>
      <w:lvlJc w:val="left"/>
      <w:pPr>
        <w:ind w:left="4663" w:hanging="128"/>
      </w:pPr>
      <w:rPr>
        <w:rFonts w:hint="default"/>
        <w:lang w:val="en-GB" w:eastAsia="en-GB" w:bidi="en-GB"/>
      </w:rPr>
    </w:lvl>
  </w:abstractNum>
  <w:abstractNum w:abstractNumId="5">
    <w:nsid w:val="10D74BB9"/>
    <w:multiLevelType w:val="hybridMultilevel"/>
    <w:tmpl w:val="10C0F21C"/>
    <w:lvl w:ilvl="0" w:tplc="02885748">
      <w:start w:val="1"/>
      <w:numFmt w:val="bullet"/>
      <w:pStyle w:val="ListParagraphBullet"/>
      <w:lvlText w:val=""/>
      <w:lvlJc w:val="left"/>
      <w:pPr>
        <w:ind w:left="720" w:hanging="360"/>
      </w:pPr>
      <w:rPr>
        <w:rFonts w:ascii="Symbol" w:hAnsi="Symbol" w:hint="default"/>
        <w:color w:val="005EB8"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B025A6"/>
    <w:multiLevelType w:val="hybridMultilevel"/>
    <w:tmpl w:val="3790EF92"/>
    <w:lvl w:ilvl="0" w:tplc="78781B6C">
      <w:numFmt w:val="bullet"/>
      <w:lvlText w:val=""/>
      <w:lvlJc w:val="left"/>
      <w:pPr>
        <w:ind w:left="107" w:hanging="128"/>
      </w:pPr>
      <w:rPr>
        <w:rFonts w:ascii="Symbol" w:eastAsia="Symbol" w:hAnsi="Symbol" w:cs="Symbol" w:hint="default"/>
        <w:w w:val="100"/>
        <w:sz w:val="18"/>
        <w:szCs w:val="18"/>
        <w:lang w:val="en-GB" w:eastAsia="en-GB" w:bidi="en-GB"/>
      </w:rPr>
    </w:lvl>
    <w:lvl w:ilvl="1" w:tplc="74EC197C">
      <w:numFmt w:val="bullet"/>
      <w:lvlText w:val="•"/>
      <w:lvlJc w:val="left"/>
      <w:pPr>
        <w:ind w:left="670" w:hanging="128"/>
      </w:pPr>
      <w:rPr>
        <w:rFonts w:hint="default"/>
        <w:lang w:val="en-GB" w:eastAsia="en-GB" w:bidi="en-GB"/>
      </w:rPr>
    </w:lvl>
    <w:lvl w:ilvl="2" w:tplc="2BF0DB0C">
      <w:numFmt w:val="bullet"/>
      <w:lvlText w:val="•"/>
      <w:lvlJc w:val="left"/>
      <w:pPr>
        <w:ind w:left="1240" w:hanging="128"/>
      </w:pPr>
      <w:rPr>
        <w:rFonts w:hint="default"/>
        <w:lang w:val="en-GB" w:eastAsia="en-GB" w:bidi="en-GB"/>
      </w:rPr>
    </w:lvl>
    <w:lvl w:ilvl="3" w:tplc="06789F06">
      <w:numFmt w:val="bullet"/>
      <w:lvlText w:val="•"/>
      <w:lvlJc w:val="left"/>
      <w:pPr>
        <w:ind w:left="1811" w:hanging="128"/>
      </w:pPr>
      <w:rPr>
        <w:rFonts w:hint="default"/>
        <w:lang w:val="en-GB" w:eastAsia="en-GB" w:bidi="en-GB"/>
      </w:rPr>
    </w:lvl>
    <w:lvl w:ilvl="4" w:tplc="1F10F2DA">
      <w:numFmt w:val="bullet"/>
      <w:lvlText w:val="•"/>
      <w:lvlJc w:val="left"/>
      <w:pPr>
        <w:ind w:left="2381" w:hanging="128"/>
      </w:pPr>
      <w:rPr>
        <w:rFonts w:hint="default"/>
        <w:lang w:val="en-GB" w:eastAsia="en-GB" w:bidi="en-GB"/>
      </w:rPr>
    </w:lvl>
    <w:lvl w:ilvl="5" w:tplc="597A23EC">
      <w:numFmt w:val="bullet"/>
      <w:lvlText w:val="•"/>
      <w:lvlJc w:val="left"/>
      <w:pPr>
        <w:ind w:left="2952" w:hanging="128"/>
      </w:pPr>
      <w:rPr>
        <w:rFonts w:hint="default"/>
        <w:lang w:val="en-GB" w:eastAsia="en-GB" w:bidi="en-GB"/>
      </w:rPr>
    </w:lvl>
    <w:lvl w:ilvl="6" w:tplc="90E8B44E">
      <w:numFmt w:val="bullet"/>
      <w:lvlText w:val="•"/>
      <w:lvlJc w:val="left"/>
      <w:pPr>
        <w:ind w:left="3522" w:hanging="128"/>
      </w:pPr>
      <w:rPr>
        <w:rFonts w:hint="default"/>
        <w:lang w:val="en-GB" w:eastAsia="en-GB" w:bidi="en-GB"/>
      </w:rPr>
    </w:lvl>
    <w:lvl w:ilvl="7" w:tplc="B6124B76">
      <w:numFmt w:val="bullet"/>
      <w:lvlText w:val="•"/>
      <w:lvlJc w:val="left"/>
      <w:pPr>
        <w:ind w:left="4092" w:hanging="128"/>
      </w:pPr>
      <w:rPr>
        <w:rFonts w:hint="default"/>
        <w:lang w:val="en-GB" w:eastAsia="en-GB" w:bidi="en-GB"/>
      </w:rPr>
    </w:lvl>
    <w:lvl w:ilvl="8" w:tplc="42D2FEC4">
      <w:numFmt w:val="bullet"/>
      <w:lvlText w:val="•"/>
      <w:lvlJc w:val="left"/>
      <w:pPr>
        <w:ind w:left="4663" w:hanging="128"/>
      </w:pPr>
      <w:rPr>
        <w:rFonts w:hint="default"/>
        <w:lang w:val="en-GB" w:eastAsia="en-GB" w:bidi="en-GB"/>
      </w:rPr>
    </w:lvl>
  </w:abstractNum>
  <w:abstractNum w:abstractNumId="7">
    <w:nsid w:val="16B5566B"/>
    <w:multiLevelType w:val="hybridMultilevel"/>
    <w:tmpl w:val="02FA874E"/>
    <w:lvl w:ilvl="0" w:tplc="2A4C1BA0">
      <w:numFmt w:val="bullet"/>
      <w:lvlText w:val=""/>
      <w:lvlJc w:val="left"/>
      <w:pPr>
        <w:ind w:left="234" w:hanging="128"/>
      </w:pPr>
      <w:rPr>
        <w:rFonts w:ascii="Symbol" w:eastAsia="Symbol" w:hAnsi="Symbol" w:cs="Symbol" w:hint="default"/>
        <w:w w:val="100"/>
        <w:sz w:val="18"/>
        <w:szCs w:val="18"/>
        <w:lang w:val="en-GB" w:eastAsia="en-GB" w:bidi="en-GB"/>
      </w:rPr>
    </w:lvl>
    <w:lvl w:ilvl="1" w:tplc="3CACDAD4">
      <w:numFmt w:val="bullet"/>
      <w:lvlText w:val="•"/>
      <w:lvlJc w:val="left"/>
      <w:pPr>
        <w:ind w:left="796" w:hanging="128"/>
      </w:pPr>
      <w:rPr>
        <w:rFonts w:hint="default"/>
        <w:lang w:val="en-GB" w:eastAsia="en-GB" w:bidi="en-GB"/>
      </w:rPr>
    </w:lvl>
    <w:lvl w:ilvl="2" w:tplc="B34E620E">
      <w:numFmt w:val="bullet"/>
      <w:lvlText w:val="•"/>
      <w:lvlJc w:val="left"/>
      <w:pPr>
        <w:ind w:left="1352" w:hanging="128"/>
      </w:pPr>
      <w:rPr>
        <w:rFonts w:hint="default"/>
        <w:lang w:val="en-GB" w:eastAsia="en-GB" w:bidi="en-GB"/>
      </w:rPr>
    </w:lvl>
    <w:lvl w:ilvl="3" w:tplc="12F0DCFE">
      <w:numFmt w:val="bullet"/>
      <w:lvlText w:val="•"/>
      <w:lvlJc w:val="left"/>
      <w:pPr>
        <w:ind w:left="1909" w:hanging="128"/>
      </w:pPr>
      <w:rPr>
        <w:rFonts w:hint="default"/>
        <w:lang w:val="en-GB" w:eastAsia="en-GB" w:bidi="en-GB"/>
      </w:rPr>
    </w:lvl>
    <w:lvl w:ilvl="4" w:tplc="9F5C0FD6">
      <w:numFmt w:val="bullet"/>
      <w:lvlText w:val="•"/>
      <w:lvlJc w:val="left"/>
      <w:pPr>
        <w:ind w:left="2465" w:hanging="128"/>
      </w:pPr>
      <w:rPr>
        <w:rFonts w:hint="default"/>
        <w:lang w:val="en-GB" w:eastAsia="en-GB" w:bidi="en-GB"/>
      </w:rPr>
    </w:lvl>
    <w:lvl w:ilvl="5" w:tplc="D6CE48A0">
      <w:numFmt w:val="bullet"/>
      <w:lvlText w:val="•"/>
      <w:lvlJc w:val="left"/>
      <w:pPr>
        <w:ind w:left="3022" w:hanging="128"/>
      </w:pPr>
      <w:rPr>
        <w:rFonts w:hint="default"/>
        <w:lang w:val="en-GB" w:eastAsia="en-GB" w:bidi="en-GB"/>
      </w:rPr>
    </w:lvl>
    <w:lvl w:ilvl="6" w:tplc="B85C1572">
      <w:numFmt w:val="bullet"/>
      <w:lvlText w:val="•"/>
      <w:lvlJc w:val="left"/>
      <w:pPr>
        <w:ind w:left="3578" w:hanging="128"/>
      </w:pPr>
      <w:rPr>
        <w:rFonts w:hint="default"/>
        <w:lang w:val="en-GB" w:eastAsia="en-GB" w:bidi="en-GB"/>
      </w:rPr>
    </w:lvl>
    <w:lvl w:ilvl="7" w:tplc="F3FEE048">
      <w:numFmt w:val="bullet"/>
      <w:lvlText w:val="•"/>
      <w:lvlJc w:val="left"/>
      <w:pPr>
        <w:ind w:left="4134" w:hanging="128"/>
      </w:pPr>
      <w:rPr>
        <w:rFonts w:hint="default"/>
        <w:lang w:val="en-GB" w:eastAsia="en-GB" w:bidi="en-GB"/>
      </w:rPr>
    </w:lvl>
    <w:lvl w:ilvl="8" w:tplc="AAB0BBE6">
      <w:numFmt w:val="bullet"/>
      <w:lvlText w:val="•"/>
      <w:lvlJc w:val="left"/>
      <w:pPr>
        <w:ind w:left="4691" w:hanging="128"/>
      </w:pPr>
      <w:rPr>
        <w:rFonts w:hint="default"/>
        <w:lang w:val="en-GB" w:eastAsia="en-GB" w:bidi="en-GB"/>
      </w:rPr>
    </w:lvl>
  </w:abstractNum>
  <w:abstractNum w:abstractNumId="8">
    <w:nsid w:val="17FE290F"/>
    <w:multiLevelType w:val="hybridMultilevel"/>
    <w:tmpl w:val="DF22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B4D09"/>
    <w:multiLevelType w:val="hybridMultilevel"/>
    <w:tmpl w:val="3800A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0C0591"/>
    <w:multiLevelType w:val="hybridMultilevel"/>
    <w:tmpl w:val="0A7EDA86"/>
    <w:lvl w:ilvl="0" w:tplc="B412AB1E">
      <w:start w:val="1"/>
      <w:numFmt w:val="decimal"/>
      <w:pStyle w:val="ListParagraphNumber"/>
      <w:lvlText w:val="%1."/>
      <w:lvlJc w:val="left"/>
      <w:pPr>
        <w:ind w:left="720" w:hanging="360"/>
      </w:pPr>
      <w:rPr>
        <w:rFonts w:hint="default"/>
        <w:b/>
        <w:i w:val="0"/>
        <w:color w:val="005EB8"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BD4CCF"/>
    <w:multiLevelType w:val="hybridMultilevel"/>
    <w:tmpl w:val="AA58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2628D6"/>
    <w:multiLevelType w:val="hybridMultilevel"/>
    <w:tmpl w:val="BAFCC736"/>
    <w:lvl w:ilvl="0" w:tplc="E5A23F46">
      <w:numFmt w:val="bullet"/>
      <w:lvlText w:val=""/>
      <w:lvlJc w:val="left"/>
      <w:pPr>
        <w:ind w:left="107" w:hanging="130"/>
      </w:pPr>
      <w:rPr>
        <w:rFonts w:ascii="Symbol" w:eastAsia="Symbol" w:hAnsi="Symbol" w:cs="Symbol" w:hint="default"/>
        <w:w w:val="100"/>
        <w:sz w:val="18"/>
        <w:szCs w:val="18"/>
        <w:lang w:val="en-GB" w:eastAsia="en-GB" w:bidi="en-GB"/>
      </w:rPr>
    </w:lvl>
    <w:lvl w:ilvl="1" w:tplc="C054E770">
      <w:numFmt w:val="bullet"/>
      <w:lvlText w:val="•"/>
      <w:lvlJc w:val="left"/>
      <w:pPr>
        <w:ind w:left="670" w:hanging="130"/>
      </w:pPr>
      <w:rPr>
        <w:rFonts w:hint="default"/>
        <w:lang w:val="en-GB" w:eastAsia="en-GB" w:bidi="en-GB"/>
      </w:rPr>
    </w:lvl>
    <w:lvl w:ilvl="2" w:tplc="6FA4589C">
      <w:numFmt w:val="bullet"/>
      <w:lvlText w:val="•"/>
      <w:lvlJc w:val="left"/>
      <w:pPr>
        <w:ind w:left="1240" w:hanging="130"/>
      </w:pPr>
      <w:rPr>
        <w:rFonts w:hint="default"/>
        <w:lang w:val="en-GB" w:eastAsia="en-GB" w:bidi="en-GB"/>
      </w:rPr>
    </w:lvl>
    <w:lvl w:ilvl="3" w:tplc="CB2871C8">
      <w:numFmt w:val="bullet"/>
      <w:lvlText w:val="•"/>
      <w:lvlJc w:val="left"/>
      <w:pPr>
        <w:ind w:left="1811" w:hanging="130"/>
      </w:pPr>
      <w:rPr>
        <w:rFonts w:hint="default"/>
        <w:lang w:val="en-GB" w:eastAsia="en-GB" w:bidi="en-GB"/>
      </w:rPr>
    </w:lvl>
    <w:lvl w:ilvl="4" w:tplc="7018CE88">
      <w:numFmt w:val="bullet"/>
      <w:lvlText w:val="•"/>
      <w:lvlJc w:val="left"/>
      <w:pPr>
        <w:ind w:left="2381" w:hanging="130"/>
      </w:pPr>
      <w:rPr>
        <w:rFonts w:hint="default"/>
        <w:lang w:val="en-GB" w:eastAsia="en-GB" w:bidi="en-GB"/>
      </w:rPr>
    </w:lvl>
    <w:lvl w:ilvl="5" w:tplc="CD8E4CC2">
      <w:numFmt w:val="bullet"/>
      <w:lvlText w:val="•"/>
      <w:lvlJc w:val="left"/>
      <w:pPr>
        <w:ind w:left="2952" w:hanging="130"/>
      </w:pPr>
      <w:rPr>
        <w:rFonts w:hint="default"/>
        <w:lang w:val="en-GB" w:eastAsia="en-GB" w:bidi="en-GB"/>
      </w:rPr>
    </w:lvl>
    <w:lvl w:ilvl="6" w:tplc="2ACAE34C">
      <w:numFmt w:val="bullet"/>
      <w:lvlText w:val="•"/>
      <w:lvlJc w:val="left"/>
      <w:pPr>
        <w:ind w:left="3522" w:hanging="130"/>
      </w:pPr>
      <w:rPr>
        <w:rFonts w:hint="default"/>
        <w:lang w:val="en-GB" w:eastAsia="en-GB" w:bidi="en-GB"/>
      </w:rPr>
    </w:lvl>
    <w:lvl w:ilvl="7" w:tplc="8CC63176">
      <w:numFmt w:val="bullet"/>
      <w:lvlText w:val="•"/>
      <w:lvlJc w:val="left"/>
      <w:pPr>
        <w:ind w:left="4092" w:hanging="130"/>
      </w:pPr>
      <w:rPr>
        <w:rFonts w:hint="default"/>
        <w:lang w:val="en-GB" w:eastAsia="en-GB" w:bidi="en-GB"/>
      </w:rPr>
    </w:lvl>
    <w:lvl w:ilvl="8" w:tplc="CBC02A3E">
      <w:numFmt w:val="bullet"/>
      <w:lvlText w:val="•"/>
      <w:lvlJc w:val="left"/>
      <w:pPr>
        <w:ind w:left="4663" w:hanging="130"/>
      </w:pPr>
      <w:rPr>
        <w:rFonts w:hint="default"/>
        <w:lang w:val="en-GB" w:eastAsia="en-GB" w:bidi="en-GB"/>
      </w:rPr>
    </w:lvl>
  </w:abstractNum>
  <w:abstractNum w:abstractNumId="13">
    <w:nsid w:val="287C64A9"/>
    <w:multiLevelType w:val="hybridMultilevel"/>
    <w:tmpl w:val="DF9ACCFA"/>
    <w:lvl w:ilvl="0" w:tplc="1BA611D0">
      <w:numFmt w:val="bullet"/>
      <w:lvlText w:val=""/>
      <w:lvlJc w:val="left"/>
      <w:pPr>
        <w:ind w:left="234" w:hanging="128"/>
      </w:pPr>
      <w:rPr>
        <w:rFonts w:ascii="Symbol" w:eastAsia="Symbol" w:hAnsi="Symbol" w:cs="Symbol" w:hint="default"/>
        <w:w w:val="100"/>
        <w:sz w:val="18"/>
        <w:szCs w:val="18"/>
        <w:lang w:val="en-GB" w:eastAsia="en-GB" w:bidi="en-GB"/>
      </w:rPr>
    </w:lvl>
    <w:lvl w:ilvl="1" w:tplc="B8D09832">
      <w:numFmt w:val="bullet"/>
      <w:lvlText w:val="•"/>
      <w:lvlJc w:val="left"/>
      <w:pPr>
        <w:ind w:left="796" w:hanging="128"/>
      </w:pPr>
      <w:rPr>
        <w:rFonts w:hint="default"/>
        <w:lang w:val="en-GB" w:eastAsia="en-GB" w:bidi="en-GB"/>
      </w:rPr>
    </w:lvl>
    <w:lvl w:ilvl="2" w:tplc="3856833C">
      <w:numFmt w:val="bullet"/>
      <w:lvlText w:val="•"/>
      <w:lvlJc w:val="left"/>
      <w:pPr>
        <w:ind w:left="1352" w:hanging="128"/>
      </w:pPr>
      <w:rPr>
        <w:rFonts w:hint="default"/>
        <w:lang w:val="en-GB" w:eastAsia="en-GB" w:bidi="en-GB"/>
      </w:rPr>
    </w:lvl>
    <w:lvl w:ilvl="3" w:tplc="267E1798">
      <w:numFmt w:val="bullet"/>
      <w:lvlText w:val="•"/>
      <w:lvlJc w:val="left"/>
      <w:pPr>
        <w:ind w:left="1909" w:hanging="128"/>
      </w:pPr>
      <w:rPr>
        <w:rFonts w:hint="default"/>
        <w:lang w:val="en-GB" w:eastAsia="en-GB" w:bidi="en-GB"/>
      </w:rPr>
    </w:lvl>
    <w:lvl w:ilvl="4" w:tplc="8C200ADA">
      <w:numFmt w:val="bullet"/>
      <w:lvlText w:val="•"/>
      <w:lvlJc w:val="left"/>
      <w:pPr>
        <w:ind w:left="2465" w:hanging="128"/>
      </w:pPr>
      <w:rPr>
        <w:rFonts w:hint="default"/>
        <w:lang w:val="en-GB" w:eastAsia="en-GB" w:bidi="en-GB"/>
      </w:rPr>
    </w:lvl>
    <w:lvl w:ilvl="5" w:tplc="D1C06570">
      <w:numFmt w:val="bullet"/>
      <w:lvlText w:val="•"/>
      <w:lvlJc w:val="left"/>
      <w:pPr>
        <w:ind w:left="3022" w:hanging="128"/>
      </w:pPr>
      <w:rPr>
        <w:rFonts w:hint="default"/>
        <w:lang w:val="en-GB" w:eastAsia="en-GB" w:bidi="en-GB"/>
      </w:rPr>
    </w:lvl>
    <w:lvl w:ilvl="6" w:tplc="DEFCEABC">
      <w:numFmt w:val="bullet"/>
      <w:lvlText w:val="•"/>
      <w:lvlJc w:val="left"/>
      <w:pPr>
        <w:ind w:left="3578" w:hanging="128"/>
      </w:pPr>
      <w:rPr>
        <w:rFonts w:hint="default"/>
        <w:lang w:val="en-GB" w:eastAsia="en-GB" w:bidi="en-GB"/>
      </w:rPr>
    </w:lvl>
    <w:lvl w:ilvl="7" w:tplc="BF607A9E">
      <w:numFmt w:val="bullet"/>
      <w:lvlText w:val="•"/>
      <w:lvlJc w:val="left"/>
      <w:pPr>
        <w:ind w:left="4134" w:hanging="128"/>
      </w:pPr>
      <w:rPr>
        <w:rFonts w:hint="default"/>
        <w:lang w:val="en-GB" w:eastAsia="en-GB" w:bidi="en-GB"/>
      </w:rPr>
    </w:lvl>
    <w:lvl w:ilvl="8" w:tplc="85F48496">
      <w:numFmt w:val="bullet"/>
      <w:lvlText w:val="•"/>
      <w:lvlJc w:val="left"/>
      <w:pPr>
        <w:ind w:left="4691" w:hanging="128"/>
      </w:pPr>
      <w:rPr>
        <w:rFonts w:hint="default"/>
        <w:lang w:val="en-GB" w:eastAsia="en-GB" w:bidi="en-GB"/>
      </w:rPr>
    </w:lvl>
  </w:abstractNum>
  <w:abstractNum w:abstractNumId="14">
    <w:nsid w:val="2CED2DFC"/>
    <w:multiLevelType w:val="hybridMultilevel"/>
    <w:tmpl w:val="BBA0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AE0444"/>
    <w:multiLevelType w:val="multilevel"/>
    <w:tmpl w:val="4ADE9480"/>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19C64D4"/>
    <w:multiLevelType w:val="hybridMultilevel"/>
    <w:tmpl w:val="B6520C90"/>
    <w:lvl w:ilvl="0" w:tplc="555E7894">
      <w:numFmt w:val="bullet"/>
      <w:lvlText w:val=""/>
      <w:lvlJc w:val="left"/>
      <w:pPr>
        <w:ind w:left="107" w:hanging="128"/>
      </w:pPr>
      <w:rPr>
        <w:rFonts w:ascii="Symbol" w:eastAsia="Symbol" w:hAnsi="Symbol" w:cs="Symbol" w:hint="default"/>
        <w:w w:val="100"/>
        <w:sz w:val="18"/>
        <w:szCs w:val="18"/>
        <w:lang w:val="en-GB" w:eastAsia="en-GB" w:bidi="en-GB"/>
      </w:rPr>
    </w:lvl>
    <w:lvl w:ilvl="1" w:tplc="308607FE">
      <w:numFmt w:val="bullet"/>
      <w:lvlText w:val="•"/>
      <w:lvlJc w:val="left"/>
      <w:pPr>
        <w:ind w:left="670" w:hanging="128"/>
      </w:pPr>
      <w:rPr>
        <w:rFonts w:hint="default"/>
        <w:lang w:val="en-GB" w:eastAsia="en-GB" w:bidi="en-GB"/>
      </w:rPr>
    </w:lvl>
    <w:lvl w:ilvl="2" w:tplc="F1666C7C">
      <w:numFmt w:val="bullet"/>
      <w:lvlText w:val="•"/>
      <w:lvlJc w:val="left"/>
      <w:pPr>
        <w:ind w:left="1240" w:hanging="128"/>
      </w:pPr>
      <w:rPr>
        <w:rFonts w:hint="default"/>
        <w:lang w:val="en-GB" w:eastAsia="en-GB" w:bidi="en-GB"/>
      </w:rPr>
    </w:lvl>
    <w:lvl w:ilvl="3" w:tplc="5AD8ACDC">
      <w:numFmt w:val="bullet"/>
      <w:lvlText w:val="•"/>
      <w:lvlJc w:val="left"/>
      <w:pPr>
        <w:ind w:left="1811" w:hanging="128"/>
      </w:pPr>
      <w:rPr>
        <w:rFonts w:hint="default"/>
        <w:lang w:val="en-GB" w:eastAsia="en-GB" w:bidi="en-GB"/>
      </w:rPr>
    </w:lvl>
    <w:lvl w:ilvl="4" w:tplc="E18EB034">
      <w:numFmt w:val="bullet"/>
      <w:lvlText w:val="•"/>
      <w:lvlJc w:val="left"/>
      <w:pPr>
        <w:ind w:left="2381" w:hanging="128"/>
      </w:pPr>
      <w:rPr>
        <w:rFonts w:hint="default"/>
        <w:lang w:val="en-GB" w:eastAsia="en-GB" w:bidi="en-GB"/>
      </w:rPr>
    </w:lvl>
    <w:lvl w:ilvl="5" w:tplc="5822A60A">
      <w:numFmt w:val="bullet"/>
      <w:lvlText w:val="•"/>
      <w:lvlJc w:val="left"/>
      <w:pPr>
        <w:ind w:left="2952" w:hanging="128"/>
      </w:pPr>
      <w:rPr>
        <w:rFonts w:hint="default"/>
        <w:lang w:val="en-GB" w:eastAsia="en-GB" w:bidi="en-GB"/>
      </w:rPr>
    </w:lvl>
    <w:lvl w:ilvl="6" w:tplc="6D04A736">
      <w:numFmt w:val="bullet"/>
      <w:lvlText w:val="•"/>
      <w:lvlJc w:val="left"/>
      <w:pPr>
        <w:ind w:left="3522" w:hanging="128"/>
      </w:pPr>
      <w:rPr>
        <w:rFonts w:hint="default"/>
        <w:lang w:val="en-GB" w:eastAsia="en-GB" w:bidi="en-GB"/>
      </w:rPr>
    </w:lvl>
    <w:lvl w:ilvl="7" w:tplc="40DED814">
      <w:numFmt w:val="bullet"/>
      <w:lvlText w:val="•"/>
      <w:lvlJc w:val="left"/>
      <w:pPr>
        <w:ind w:left="4092" w:hanging="128"/>
      </w:pPr>
      <w:rPr>
        <w:rFonts w:hint="default"/>
        <w:lang w:val="en-GB" w:eastAsia="en-GB" w:bidi="en-GB"/>
      </w:rPr>
    </w:lvl>
    <w:lvl w:ilvl="8" w:tplc="17B84728">
      <w:numFmt w:val="bullet"/>
      <w:lvlText w:val="•"/>
      <w:lvlJc w:val="left"/>
      <w:pPr>
        <w:ind w:left="4663" w:hanging="128"/>
      </w:pPr>
      <w:rPr>
        <w:rFonts w:hint="default"/>
        <w:lang w:val="en-GB" w:eastAsia="en-GB" w:bidi="en-GB"/>
      </w:rPr>
    </w:lvl>
  </w:abstractNum>
  <w:abstractNum w:abstractNumId="17">
    <w:nsid w:val="342813E5"/>
    <w:multiLevelType w:val="hybridMultilevel"/>
    <w:tmpl w:val="C97A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334D2E"/>
    <w:multiLevelType w:val="hybridMultilevel"/>
    <w:tmpl w:val="49082AEE"/>
    <w:lvl w:ilvl="0" w:tplc="6ECC24BC">
      <w:numFmt w:val="bullet"/>
      <w:lvlText w:val=""/>
      <w:lvlJc w:val="left"/>
      <w:pPr>
        <w:ind w:left="107" w:hanging="128"/>
      </w:pPr>
      <w:rPr>
        <w:rFonts w:ascii="Symbol" w:eastAsia="Symbol" w:hAnsi="Symbol" w:cs="Symbol" w:hint="default"/>
        <w:w w:val="100"/>
        <w:sz w:val="18"/>
        <w:szCs w:val="18"/>
        <w:lang w:val="en-GB" w:eastAsia="en-GB" w:bidi="en-GB"/>
      </w:rPr>
    </w:lvl>
    <w:lvl w:ilvl="1" w:tplc="968E5422">
      <w:numFmt w:val="bullet"/>
      <w:lvlText w:val="•"/>
      <w:lvlJc w:val="left"/>
      <w:pPr>
        <w:ind w:left="670" w:hanging="128"/>
      </w:pPr>
      <w:rPr>
        <w:rFonts w:hint="default"/>
        <w:lang w:val="en-GB" w:eastAsia="en-GB" w:bidi="en-GB"/>
      </w:rPr>
    </w:lvl>
    <w:lvl w:ilvl="2" w:tplc="FCC01B04">
      <w:numFmt w:val="bullet"/>
      <w:lvlText w:val="•"/>
      <w:lvlJc w:val="left"/>
      <w:pPr>
        <w:ind w:left="1240" w:hanging="128"/>
      </w:pPr>
      <w:rPr>
        <w:rFonts w:hint="default"/>
        <w:lang w:val="en-GB" w:eastAsia="en-GB" w:bidi="en-GB"/>
      </w:rPr>
    </w:lvl>
    <w:lvl w:ilvl="3" w:tplc="CF8CABDC">
      <w:numFmt w:val="bullet"/>
      <w:lvlText w:val="•"/>
      <w:lvlJc w:val="left"/>
      <w:pPr>
        <w:ind w:left="1811" w:hanging="128"/>
      </w:pPr>
      <w:rPr>
        <w:rFonts w:hint="default"/>
        <w:lang w:val="en-GB" w:eastAsia="en-GB" w:bidi="en-GB"/>
      </w:rPr>
    </w:lvl>
    <w:lvl w:ilvl="4" w:tplc="88C44E8C">
      <w:numFmt w:val="bullet"/>
      <w:lvlText w:val="•"/>
      <w:lvlJc w:val="left"/>
      <w:pPr>
        <w:ind w:left="2381" w:hanging="128"/>
      </w:pPr>
      <w:rPr>
        <w:rFonts w:hint="default"/>
        <w:lang w:val="en-GB" w:eastAsia="en-GB" w:bidi="en-GB"/>
      </w:rPr>
    </w:lvl>
    <w:lvl w:ilvl="5" w:tplc="A1BC4014">
      <w:numFmt w:val="bullet"/>
      <w:lvlText w:val="•"/>
      <w:lvlJc w:val="left"/>
      <w:pPr>
        <w:ind w:left="2952" w:hanging="128"/>
      </w:pPr>
      <w:rPr>
        <w:rFonts w:hint="default"/>
        <w:lang w:val="en-GB" w:eastAsia="en-GB" w:bidi="en-GB"/>
      </w:rPr>
    </w:lvl>
    <w:lvl w:ilvl="6" w:tplc="980A4ED6">
      <w:numFmt w:val="bullet"/>
      <w:lvlText w:val="•"/>
      <w:lvlJc w:val="left"/>
      <w:pPr>
        <w:ind w:left="3522" w:hanging="128"/>
      </w:pPr>
      <w:rPr>
        <w:rFonts w:hint="default"/>
        <w:lang w:val="en-GB" w:eastAsia="en-GB" w:bidi="en-GB"/>
      </w:rPr>
    </w:lvl>
    <w:lvl w:ilvl="7" w:tplc="FAC28DCA">
      <w:numFmt w:val="bullet"/>
      <w:lvlText w:val="•"/>
      <w:lvlJc w:val="left"/>
      <w:pPr>
        <w:ind w:left="4092" w:hanging="128"/>
      </w:pPr>
      <w:rPr>
        <w:rFonts w:hint="default"/>
        <w:lang w:val="en-GB" w:eastAsia="en-GB" w:bidi="en-GB"/>
      </w:rPr>
    </w:lvl>
    <w:lvl w:ilvl="8" w:tplc="150E0836">
      <w:numFmt w:val="bullet"/>
      <w:lvlText w:val="•"/>
      <w:lvlJc w:val="left"/>
      <w:pPr>
        <w:ind w:left="4663" w:hanging="128"/>
      </w:pPr>
      <w:rPr>
        <w:rFonts w:hint="default"/>
        <w:lang w:val="en-GB" w:eastAsia="en-GB" w:bidi="en-GB"/>
      </w:rPr>
    </w:lvl>
  </w:abstractNum>
  <w:abstractNum w:abstractNumId="19">
    <w:nsid w:val="362A3606"/>
    <w:multiLevelType w:val="hybridMultilevel"/>
    <w:tmpl w:val="6B5E806C"/>
    <w:lvl w:ilvl="0" w:tplc="08090001">
      <w:start w:val="1"/>
      <w:numFmt w:val="bullet"/>
      <w:lvlText w:val=""/>
      <w:lvlJc w:val="left"/>
      <w:pPr>
        <w:ind w:left="590"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20">
    <w:nsid w:val="3B560AA6"/>
    <w:multiLevelType w:val="hybridMultilevel"/>
    <w:tmpl w:val="490E1BF2"/>
    <w:lvl w:ilvl="0" w:tplc="5810F45E">
      <w:numFmt w:val="bullet"/>
      <w:lvlText w:val=""/>
      <w:lvlJc w:val="left"/>
      <w:pPr>
        <w:ind w:left="107" w:hanging="130"/>
      </w:pPr>
      <w:rPr>
        <w:rFonts w:ascii="Symbol" w:eastAsia="Symbol" w:hAnsi="Symbol" w:cs="Symbol" w:hint="default"/>
        <w:w w:val="100"/>
        <w:sz w:val="18"/>
        <w:szCs w:val="18"/>
        <w:lang w:val="en-GB" w:eastAsia="en-GB" w:bidi="en-GB"/>
      </w:rPr>
    </w:lvl>
    <w:lvl w:ilvl="1" w:tplc="40E286E4">
      <w:numFmt w:val="bullet"/>
      <w:lvlText w:val="•"/>
      <w:lvlJc w:val="left"/>
      <w:pPr>
        <w:ind w:left="670" w:hanging="130"/>
      </w:pPr>
      <w:rPr>
        <w:rFonts w:hint="default"/>
        <w:lang w:val="en-GB" w:eastAsia="en-GB" w:bidi="en-GB"/>
      </w:rPr>
    </w:lvl>
    <w:lvl w:ilvl="2" w:tplc="635AF324">
      <w:numFmt w:val="bullet"/>
      <w:lvlText w:val="•"/>
      <w:lvlJc w:val="left"/>
      <w:pPr>
        <w:ind w:left="1240" w:hanging="130"/>
      </w:pPr>
      <w:rPr>
        <w:rFonts w:hint="default"/>
        <w:lang w:val="en-GB" w:eastAsia="en-GB" w:bidi="en-GB"/>
      </w:rPr>
    </w:lvl>
    <w:lvl w:ilvl="3" w:tplc="2D8EFED2">
      <w:numFmt w:val="bullet"/>
      <w:lvlText w:val="•"/>
      <w:lvlJc w:val="left"/>
      <w:pPr>
        <w:ind w:left="1811" w:hanging="130"/>
      </w:pPr>
      <w:rPr>
        <w:rFonts w:hint="default"/>
        <w:lang w:val="en-GB" w:eastAsia="en-GB" w:bidi="en-GB"/>
      </w:rPr>
    </w:lvl>
    <w:lvl w:ilvl="4" w:tplc="4F143F6C">
      <w:numFmt w:val="bullet"/>
      <w:lvlText w:val="•"/>
      <w:lvlJc w:val="left"/>
      <w:pPr>
        <w:ind w:left="2381" w:hanging="130"/>
      </w:pPr>
      <w:rPr>
        <w:rFonts w:hint="default"/>
        <w:lang w:val="en-GB" w:eastAsia="en-GB" w:bidi="en-GB"/>
      </w:rPr>
    </w:lvl>
    <w:lvl w:ilvl="5" w:tplc="8F68F848">
      <w:numFmt w:val="bullet"/>
      <w:lvlText w:val="•"/>
      <w:lvlJc w:val="left"/>
      <w:pPr>
        <w:ind w:left="2952" w:hanging="130"/>
      </w:pPr>
      <w:rPr>
        <w:rFonts w:hint="default"/>
        <w:lang w:val="en-GB" w:eastAsia="en-GB" w:bidi="en-GB"/>
      </w:rPr>
    </w:lvl>
    <w:lvl w:ilvl="6" w:tplc="6A20DAAE">
      <w:numFmt w:val="bullet"/>
      <w:lvlText w:val="•"/>
      <w:lvlJc w:val="left"/>
      <w:pPr>
        <w:ind w:left="3522" w:hanging="130"/>
      </w:pPr>
      <w:rPr>
        <w:rFonts w:hint="default"/>
        <w:lang w:val="en-GB" w:eastAsia="en-GB" w:bidi="en-GB"/>
      </w:rPr>
    </w:lvl>
    <w:lvl w:ilvl="7" w:tplc="07767A1C">
      <w:numFmt w:val="bullet"/>
      <w:lvlText w:val="•"/>
      <w:lvlJc w:val="left"/>
      <w:pPr>
        <w:ind w:left="4092" w:hanging="130"/>
      </w:pPr>
      <w:rPr>
        <w:rFonts w:hint="default"/>
        <w:lang w:val="en-GB" w:eastAsia="en-GB" w:bidi="en-GB"/>
      </w:rPr>
    </w:lvl>
    <w:lvl w:ilvl="8" w:tplc="242AB330">
      <w:numFmt w:val="bullet"/>
      <w:lvlText w:val="•"/>
      <w:lvlJc w:val="left"/>
      <w:pPr>
        <w:ind w:left="4663" w:hanging="130"/>
      </w:pPr>
      <w:rPr>
        <w:rFonts w:hint="default"/>
        <w:lang w:val="en-GB" w:eastAsia="en-GB" w:bidi="en-GB"/>
      </w:rPr>
    </w:lvl>
  </w:abstractNum>
  <w:abstractNum w:abstractNumId="21">
    <w:nsid w:val="3F13070F"/>
    <w:multiLevelType w:val="hybridMultilevel"/>
    <w:tmpl w:val="2A5C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5F72C7"/>
    <w:multiLevelType w:val="hybridMultilevel"/>
    <w:tmpl w:val="F4ECB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06B0DD5"/>
    <w:multiLevelType w:val="hybridMultilevel"/>
    <w:tmpl w:val="901633A4"/>
    <w:lvl w:ilvl="0" w:tplc="7506EB5A">
      <w:numFmt w:val="bullet"/>
      <w:lvlText w:val=""/>
      <w:lvlJc w:val="left"/>
      <w:pPr>
        <w:ind w:left="234" w:hanging="128"/>
      </w:pPr>
      <w:rPr>
        <w:rFonts w:ascii="Symbol" w:eastAsia="Symbol" w:hAnsi="Symbol" w:cs="Symbol" w:hint="default"/>
        <w:w w:val="100"/>
        <w:sz w:val="18"/>
        <w:szCs w:val="18"/>
        <w:lang w:val="en-GB" w:eastAsia="en-GB" w:bidi="en-GB"/>
      </w:rPr>
    </w:lvl>
    <w:lvl w:ilvl="1" w:tplc="6A20AA70">
      <w:numFmt w:val="bullet"/>
      <w:lvlText w:val="•"/>
      <w:lvlJc w:val="left"/>
      <w:pPr>
        <w:ind w:left="796" w:hanging="128"/>
      </w:pPr>
      <w:rPr>
        <w:rFonts w:hint="default"/>
        <w:lang w:val="en-GB" w:eastAsia="en-GB" w:bidi="en-GB"/>
      </w:rPr>
    </w:lvl>
    <w:lvl w:ilvl="2" w:tplc="0E927E2C">
      <w:numFmt w:val="bullet"/>
      <w:lvlText w:val="•"/>
      <w:lvlJc w:val="left"/>
      <w:pPr>
        <w:ind w:left="1352" w:hanging="128"/>
      </w:pPr>
      <w:rPr>
        <w:rFonts w:hint="default"/>
        <w:lang w:val="en-GB" w:eastAsia="en-GB" w:bidi="en-GB"/>
      </w:rPr>
    </w:lvl>
    <w:lvl w:ilvl="3" w:tplc="D98EB4A0">
      <w:numFmt w:val="bullet"/>
      <w:lvlText w:val="•"/>
      <w:lvlJc w:val="left"/>
      <w:pPr>
        <w:ind w:left="1909" w:hanging="128"/>
      </w:pPr>
      <w:rPr>
        <w:rFonts w:hint="default"/>
        <w:lang w:val="en-GB" w:eastAsia="en-GB" w:bidi="en-GB"/>
      </w:rPr>
    </w:lvl>
    <w:lvl w:ilvl="4" w:tplc="CC8EFB02">
      <w:numFmt w:val="bullet"/>
      <w:lvlText w:val="•"/>
      <w:lvlJc w:val="left"/>
      <w:pPr>
        <w:ind w:left="2465" w:hanging="128"/>
      </w:pPr>
      <w:rPr>
        <w:rFonts w:hint="default"/>
        <w:lang w:val="en-GB" w:eastAsia="en-GB" w:bidi="en-GB"/>
      </w:rPr>
    </w:lvl>
    <w:lvl w:ilvl="5" w:tplc="24B217C4">
      <w:numFmt w:val="bullet"/>
      <w:lvlText w:val="•"/>
      <w:lvlJc w:val="left"/>
      <w:pPr>
        <w:ind w:left="3022" w:hanging="128"/>
      </w:pPr>
      <w:rPr>
        <w:rFonts w:hint="default"/>
        <w:lang w:val="en-GB" w:eastAsia="en-GB" w:bidi="en-GB"/>
      </w:rPr>
    </w:lvl>
    <w:lvl w:ilvl="6" w:tplc="2E92E898">
      <w:numFmt w:val="bullet"/>
      <w:lvlText w:val="•"/>
      <w:lvlJc w:val="left"/>
      <w:pPr>
        <w:ind w:left="3578" w:hanging="128"/>
      </w:pPr>
      <w:rPr>
        <w:rFonts w:hint="default"/>
        <w:lang w:val="en-GB" w:eastAsia="en-GB" w:bidi="en-GB"/>
      </w:rPr>
    </w:lvl>
    <w:lvl w:ilvl="7" w:tplc="A06CCB98">
      <w:numFmt w:val="bullet"/>
      <w:lvlText w:val="•"/>
      <w:lvlJc w:val="left"/>
      <w:pPr>
        <w:ind w:left="4134" w:hanging="128"/>
      </w:pPr>
      <w:rPr>
        <w:rFonts w:hint="default"/>
        <w:lang w:val="en-GB" w:eastAsia="en-GB" w:bidi="en-GB"/>
      </w:rPr>
    </w:lvl>
    <w:lvl w:ilvl="8" w:tplc="2216FE6E">
      <w:numFmt w:val="bullet"/>
      <w:lvlText w:val="•"/>
      <w:lvlJc w:val="left"/>
      <w:pPr>
        <w:ind w:left="4691" w:hanging="128"/>
      </w:pPr>
      <w:rPr>
        <w:rFonts w:hint="default"/>
        <w:lang w:val="en-GB" w:eastAsia="en-GB" w:bidi="en-GB"/>
      </w:rPr>
    </w:lvl>
  </w:abstractNum>
  <w:abstractNum w:abstractNumId="24">
    <w:nsid w:val="41226664"/>
    <w:multiLevelType w:val="hybridMultilevel"/>
    <w:tmpl w:val="92D2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980877"/>
    <w:multiLevelType w:val="multilevel"/>
    <w:tmpl w:val="4ADE9480"/>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80A623F"/>
    <w:multiLevelType w:val="hybridMultilevel"/>
    <w:tmpl w:val="F468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467A39"/>
    <w:multiLevelType w:val="multilevel"/>
    <w:tmpl w:val="5622B78A"/>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52234F"/>
    <w:multiLevelType w:val="hybridMultilevel"/>
    <w:tmpl w:val="B2E22FE2"/>
    <w:lvl w:ilvl="0" w:tplc="58FC2DE0">
      <w:numFmt w:val="bullet"/>
      <w:lvlText w:val=""/>
      <w:lvlJc w:val="left"/>
      <w:pPr>
        <w:ind w:left="107" w:hanging="128"/>
      </w:pPr>
      <w:rPr>
        <w:rFonts w:ascii="Symbol" w:eastAsia="Symbol" w:hAnsi="Symbol" w:cs="Symbol" w:hint="default"/>
        <w:w w:val="100"/>
        <w:sz w:val="18"/>
        <w:szCs w:val="18"/>
        <w:lang w:val="en-GB" w:eastAsia="en-GB" w:bidi="en-GB"/>
      </w:rPr>
    </w:lvl>
    <w:lvl w:ilvl="1" w:tplc="7428A7D6">
      <w:numFmt w:val="bullet"/>
      <w:lvlText w:val="•"/>
      <w:lvlJc w:val="left"/>
      <w:pPr>
        <w:ind w:left="670" w:hanging="128"/>
      </w:pPr>
      <w:rPr>
        <w:rFonts w:hint="default"/>
        <w:lang w:val="en-GB" w:eastAsia="en-GB" w:bidi="en-GB"/>
      </w:rPr>
    </w:lvl>
    <w:lvl w:ilvl="2" w:tplc="58204224">
      <w:numFmt w:val="bullet"/>
      <w:lvlText w:val="•"/>
      <w:lvlJc w:val="left"/>
      <w:pPr>
        <w:ind w:left="1240" w:hanging="128"/>
      </w:pPr>
      <w:rPr>
        <w:rFonts w:hint="default"/>
        <w:lang w:val="en-GB" w:eastAsia="en-GB" w:bidi="en-GB"/>
      </w:rPr>
    </w:lvl>
    <w:lvl w:ilvl="3" w:tplc="BFCC7086">
      <w:numFmt w:val="bullet"/>
      <w:lvlText w:val="•"/>
      <w:lvlJc w:val="left"/>
      <w:pPr>
        <w:ind w:left="1811" w:hanging="128"/>
      </w:pPr>
      <w:rPr>
        <w:rFonts w:hint="default"/>
        <w:lang w:val="en-GB" w:eastAsia="en-GB" w:bidi="en-GB"/>
      </w:rPr>
    </w:lvl>
    <w:lvl w:ilvl="4" w:tplc="3DD8D668">
      <w:numFmt w:val="bullet"/>
      <w:lvlText w:val="•"/>
      <w:lvlJc w:val="left"/>
      <w:pPr>
        <w:ind w:left="2381" w:hanging="128"/>
      </w:pPr>
      <w:rPr>
        <w:rFonts w:hint="default"/>
        <w:lang w:val="en-GB" w:eastAsia="en-GB" w:bidi="en-GB"/>
      </w:rPr>
    </w:lvl>
    <w:lvl w:ilvl="5" w:tplc="D578DD5C">
      <w:numFmt w:val="bullet"/>
      <w:lvlText w:val="•"/>
      <w:lvlJc w:val="left"/>
      <w:pPr>
        <w:ind w:left="2952" w:hanging="128"/>
      </w:pPr>
      <w:rPr>
        <w:rFonts w:hint="default"/>
        <w:lang w:val="en-GB" w:eastAsia="en-GB" w:bidi="en-GB"/>
      </w:rPr>
    </w:lvl>
    <w:lvl w:ilvl="6" w:tplc="BFBE6606">
      <w:numFmt w:val="bullet"/>
      <w:lvlText w:val="•"/>
      <w:lvlJc w:val="left"/>
      <w:pPr>
        <w:ind w:left="3522" w:hanging="128"/>
      </w:pPr>
      <w:rPr>
        <w:rFonts w:hint="default"/>
        <w:lang w:val="en-GB" w:eastAsia="en-GB" w:bidi="en-GB"/>
      </w:rPr>
    </w:lvl>
    <w:lvl w:ilvl="7" w:tplc="8376D3A6">
      <w:numFmt w:val="bullet"/>
      <w:lvlText w:val="•"/>
      <w:lvlJc w:val="left"/>
      <w:pPr>
        <w:ind w:left="4092" w:hanging="128"/>
      </w:pPr>
      <w:rPr>
        <w:rFonts w:hint="default"/>
        <w:lang w:val="en-GB" w:eastAsia="en-GB" w:bidi="en-GB"/>
      </w:rPr>
    </w:lvl>
    <w:lvl w:ilvl="8" w:tplc="0C56AE40">
      <w:numFmt w:val="bullet"/>
      <w:lvlText w:val="•"/>
      <w:lvlJc w:val="left"/>
      <w:pPr>
        <w:ind w:left="4663" w:hanging="128"/>
      </w:pPr>
      <w:rPr>
        <w:rFonts w:hint="default"/>
        <w:lang w:val="en-GB" w:eastAsia="en-GB" w:bidi="en-GB"/>
      </w:rPr>
    </w:lvl>
  </w:abstractNum>
  <w:abstractNum w:abstractNumId="29">
    <w:nsid w:val="50936029"/>
    <w:multiLevelType w:val="hybridMultilevel"/>
    <w:tmpl w:val="A44A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511BDD"/>
    <w:multiLevelType w:val="hybridMultilevel"/>
    <w:tmpl w:val="31281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CC1568"/>
    <w:multiLevelType w:val="hybridMultilevel"/>
    <w:tmpl w:val="F990C83C"/>
    <w:lvl w:ilvl="0" w:tplc="1C74EED0">
      <w:numFmt w:val="bullet"/>
      <w:lvlText w:val=""/>
      <w:lvlJc w:val="left"/>
      <w:pPr>
        <w:ind w:left="107" w:hanging="128"/>
      </w:pPr>
      <w:rPr>
        <w:rFonts w:ascii="Symbol" w:eastAsia="Symbol" w:hAnsi="Symbol" w:cs="Symbol" w:hint="default"/>
        <w:w w:val="100"/>
        <w:sz w:val="18"/>
        <w:szCs w:val="18"/>
        <w:lang w:val="en-GB" w:eastAsia="en-GB" w:bidi="en-GB"/>
      </w:rPr>
    </w:lvl>
    <w:lvl w:ilvl="1" w:tplc="24D44CC2">
      <w:numFmt w:val="bullet"/>
      <w:lvlText w:val="•"/>
      <w:lvlJc w:val="left"/>
      <w:pPr>
        <w:ind w:left="670" w:hanging="128"/>
      </w:pPr>
      <w:rPr>
        <w:rFonts w:hint="default"/>
        <w:lang w:val="en-GB" w:eastAsia="en-GB" w:bidi="en-GB"/>
      </w:rPr>
    </w:lvl>
    <w:lvl w:ilvl="2" w:tplc="105C1E26">
      <w:numFmt w:val="bullet"/>
      <w:lvlText w:val="•"/>
      <w:lvlJc w:val="left"/>
      <w:pPr>
        <w:ind w:left="1240" w:hanging="128"/>
      </w:pPr>
      <w:rPr>
        <w:rFonts w:hint="default"/>
        <w:lang w:val="en-GB" w:eastAsia="en-GB" w:bidi="en-GB"/>
      </w:rPr>
    </w:lvl>
    <w:lvl w:ilvl="3" w:tplc="F398BEEA">
      <w:numFmt w:val="bullet"/>
      <w:lvlText w:val="•"/>
      <w:lvlJc w:val="left"/>
      <w:pPr>
        <w:ind w:left="1811" w:hanging="128"/>
      </w:pPr>
      <w:rPr>
        <w:rFonts w:hint="default"/>
        <w:lang w:val="en-GB" w:eastAsia="en-GB" w:bidi="en-GB"/>
      </w:rPr>
    </w:lvl>
    <w:lvl w:ilvl="4" w:tplc="C25E455A">
      <w:numFmt w:val="bullet"/>
      <w:lvlText w:val="•"/>
      <w:lvlJc w:val="left"/>
      <w:pPr>
        <w:ind w:left="2381" w:hanging="128"/>
      </w:pPr>
      <w:rPr>
        <w:rFonts w:hint="default"/>
        <w:lang w:val="en-GB" w:eastAsia="en-GB" w:bidi="en-GB"/>
      </w:rPr>
    </w:lvl>
    <w:lvl w:ilvl="5" w:tplc="00668B2E">
      <w:numFmt w:val="bullet"/>
      <w:lvlText w:val="•"/>
      <w:lvlJc w:val="left"/>
      <w:pPr>
        <w:ind w:left="2952" w:hanging="128"/>
      </w:pPr>
      <w:rPr>
        <w:rFonts w:hint="default"/>
        <w:lang w:val="en-GB" w:eastAsia="en-GB" w:bidi="en-GB"/>
      </w:rPr>
    </w:lvl>
    <w:lvl w:ilvl="6" w:tplc="EA1A8704">
      <w:numFmt w:val="bullet"/>
      <w:lvlText w:val="•"/>
      <w:lvlJc w:val="left"/>
      <w:pPr>
        <w:ind w:left="3522" w:hanging="128"/>
      </w:pPr>
      <w:rPr>
        <w:rFonts w:hint="default"/>
        <w:lang w:val="en-GB" w:eastAsia="en-GB" w:bidi="en-GB"/>
      </w:rPr>
    </w:lvl>
    <w:lvl w:ilvl="7" w:tplc="39E0D542">
      <w:numFmt w:val="bullet"/>
      <w:lvlText w:val="•"/>
      <w:lvlJc w:val="left"/>
      <w:pPr>
        <w:ind w:left="4092" w:hanging="128"/>
      </w:pPr>
      <w:rPr>
        <w:rFonts w:hint="default"/>
        <w:lang w:val="en-GB" w:eastAsia="en-GB" w:bidi="en-GB"/>
      </w:rPr>
    </w:lvl>
    <w:lvl w:ilvl="8" w:tplc="DAB86478">
      <w:numFmt w:val="bullet"/>
      <w:lvlText w:val="•"/>
      <w:lvlJc w:val="left"/>
      <w:pPr>
        <w:ind w:left="4663" w:hanging="128"/>
      </w:pPr>
      <w:rPr>
        <w:rFonts w:hint="default"/>
        <w:lang w:val="en-GB" w:eastAsia="en-GB" w:bidi="en-GB"/>
      </w:rPr>
    </w:lvl>
  </w:abstractNum>
  <w:abstractNum w:abstractNumId="32">
    <w:nsid w:val="639E659A"/>
    <w:multiLevelType w:val="hybridMultilevel"/>
    <w:tmpl w:val="34B8EB84"/>
    <w:lvl w:ilvl="0" w:tplc="EBAE0ABC">
      <w:numFmt w:val="bullet"/>
      <w:lvlText w:val=""/>
      <w:lvlJc w:val="left"/>
      <w:pPr>
        <w:ind w:left="234" w:hanging="128"/>
      </w:pPr>
      <w:rPr>
        <w:rFonts w:ascii="Symbol" w:eastAsia="Symbol" w:hAnsi="Symbol" w:cs="Symbol" w:hint="default"/>
        <w:w w:val="100"/>
        <w:sz w:val="18"/>
        <w:szCs w:val="18"/>
        <w:lang w:val="en-GB" w:eastAsia="en-GB" w:bidi="en-GB"/>
      </w:rPr>
    </w:lvl>
    <w:lvl w:ilvl="1" w:tplc="0E4493FC">
      <w:numFmt w:val="bullet"/>
      <w:lvlText w:val="•"/>
      <w:lvlJc w:val="left"/>
      <w:pPr>
        <w:ind w:left="796" w:hanging="128"/>
      </w:pPr>
      <w:rPr>
        <w:rFonts w:hint="default"/>
        <w:lang w:val="en-GB" w:eastAsia="en-GB" w:bidi="en-GB"/>
      </w:rPr>
    </w:lvl>
    <w:lvl w:ilvl="2" w:tplc="93387A0C">
      <w:numFmt w:val="bullet"/>
      <w:lvlText w:val="•"/>
      <w:lvlJc w:val="left"/>
      <w:pPr>
        <w:ind w:left="1352" w:hanging="128"/>
      </w:pPr>
      <w:rPr>
        <w:rFonts w:hint="default"/>
        <w:lang w:val="en-GB" w:eastAsia="en-GB" w:bidi="en-GB"/>
      </w:rPr>
    </w:lvl>
    <w:lvl w:ilvl="3" w:tplc="90767DB8">
      <w:numFmt w:val="bullet"/>
      <w:lvlText w:val="•"/>
      <w:lvlJc w:val="left"/>
      <w:pPr>
        <w:ind w:left="1909" w:hanging="128"/>
      </w:pPr>
      <w:rPr>
        <w:rFonts w:hint="default"/>
        <w:lang w:val="en-GB" w:eastAsia="en-GB" w:bidi="en-GB"/>
      </w:rPr>
    </w:lvl>
    <w:lvl w:ilvl="4" w:tplc="982443FC">
      <w:numFmt w:val="bullet"/>
      <w:lvlText w:val="•"/>
      <w:lvlJc w:val="left"/>
      <w:pPr>
        <w:ind w:left="2465" w:hanging="128"/>
      </w:pPr>
      <w:rPr>
        <w:rFonts w:hint="default"/>
        <w:lang w:val="en-GB" w:eastAsia="en-GB" w:bidi="en-GB"/>
      </w:rPr>
    </w:lvl>
    <w:lvl w:ilvl="5" w:tplc="A3883FD0">
      <w:numFmt w:val="bullet"/>
      <w:lvlText w:val="•"/>
      <w:lvlJc w:val="left"/>
      <w:pPr>
        <w:ind w:left="3022" w:hanging="128"/>
      </w:pPr>
      <w:rPr>
        <w:rFonts w:hint="default"/>
        <w:lang w:val="en-GB" w:eastAsia="en-GB" w:bidi="en-GB"/>
      </w:rPr>
    </w:lvl>
    <w:lvl w:ilvl="6" w:tplc="69764756">
      <w:numFmt w:val="bullet"/>
      <w:lvlText w:val="•"/>
      <w:lvlJc w:val="left"/>
      <w:pPr>
        <w:ind w:left="3578" w:hanging="128"/>
      </w:pPr>
      <w:rPr>
        <w:rFonts w:hint="default"/>
        <w:lang w:val="en-GB" w:eastAsia="en-GB" w:bidi="en-GB"/>
      </w:rPr>
    </w:lvl>
    <w:lvl w:ilvl="7" w:tplc="34761518">
      <w:numFmt w:val="bullet"/>
      <w:lvlText w:val="•"/>
      <w:lvlJc w:val="left"/>
      <w:pPr>
        <w:ind w:left="4134" w:hanging="128"/>
      </w:pPr>
      <w:rPr>
        <w:rFonts w:hint="default"/>
        <w:lang w:val="en-GB" w:eastAsia="en-GB" w:bidi="en-GB"/>
      </w:rPr>
    </w:lvl>
    <w:lvl w:ilvl="8" w:tplc="AE9AB7D4">
      <w:numFmt w:val="bullet"/>
      <w:lvlText w:val="•"/>
      <w:lvlJc w:val="left"/>
      <w:pPr>
        <w:ind w:left="4691" w:hanging="128"/>
      </w:pPr>
      <w:rPr>
        <w:rFonts w:hint="default"/>
        <w:lang w:val="en-GB" w:eastAsia="en-GB" w:bidi="en-GB"/>
      </w:rPr>
    </w:lvl>
  </w:abstractNum>
  <w:abstractNum w:abstractNumId="33">
    <w:nsid w:val="66E76D2F"/>
    <w:multiLevelType w:val="hybridMultilevel"/>
    <w:tmpl w:val="76E0D03A"/>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34">
    <w:nsid w:val="67394D61"/>
    <w:multiLevelType w:val="hybridMultilevel"/>
    <w:tmpl w:val="624A2078"/>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35">
    <w:nsid w:val="677130FE"/>
    <w:multiLevelType w:val="hybridMultilevel"/>
    <w:tmpl w:val="974CD2F2"/>
    <w:lvl w:ilvl="0" w:tplc="3D38E47E">
      <w:numFmt w:val="bullet"/>
      <w:lvlText w:val=""/>
      <w:lvlJc w:val="left"/>
      <w:pPr>
        <w:ind w:left="107" w:hanging="128"/>
      </w:pPr>
      <w:rPr>
        <w:rFonts w:ascii="Symbol" w:eastAsia="Symbol" w:hAnsi="Symbol" w:cs="Symbol" w:hint="default"/>
        <w:w w:val="100"/>
        <w:sz w:val="18"/>
        <w:szCs w:val="18"/>
        <w:lang w:val="en-GB" w:eastAsia="en-GB" w:bidi="en-GB"/>
      </w:rPr>
    </w:lvl>
    <w:lvl w:ilvl="1" w:tplc="31281C08">
      <w:numFmt w:val="bullet"/>
      <w:lvlText w:val="•"/>
      <w:lvlJc w:val="left"/>
      <w:pPr>
        <w:ind w:left="670" w:hanging="128"/>
      </w:pPr>
      <w:rPr>
        <w:rFonts w:hint="default"/>
        <w:lang w:val="en-GB" w:eastAsia="en-GB" w:bidi="en-GB"/>
      </w:rPr>
    </w:lvl>
    <w:lvl w:ilvl="2" w:tplc="CFE29F70">
      <w:numFmt w:val="bullet"/>
      <w:lvlText w:val="•"/>
      <w:lvlJc w:val="left"/>
      <w:pPr>
        <w:ind w:left="1240" w:hanging="128"/>
      </w:pPr>
      <w:rPr>
        <w:rFonts w:hint="default"/>
        <w:lang w:val="en-GB" w:eastAsia="en-GB" w:bidi="en-GB"/>
      </w:rPr>
    </w:lvl>
    <w:lvl w:ilvl="3" w:tplc="1A2ED83E">
      <w:numFmt w:val="bullet"/>
      <w:lvlText w:val="•"/>
      <w:lvlJc w:val="left"/>
      <w:pPr>
        <w:ind w:left="1811" w:hanging="128"/>
      </w:pPr>
      <w:rPr>
        <w:rFonts w:hint="default"/>
        <w:lang w:val="en-GB" w:eastAsia="en-GB" w:bidi="en-GB"/>
      </w:rPr>
    </w:lvl>
    <w:lvl w:ilvl="4" w:tplc="627CC4C8">
      <w:numFmt w:val="bullet"/>
      <w:lvlText w:val="•"/>
      <w:lvlJc w:val="left"/>
      <w:pPr>
        <w:ind w:left="2381" w:hanging="128"/>
      </w:pPr>
      <w:rPr>
        <w:rFonts w:hint="default"/>
        <w:lang w:val="en-GB" w:eastAsia="en-GB" w:bidi="en-GB"/>
      </w:rPr>
    </w:lvl>
    <w:lvl w:ilvl="5" w:tplc="CA5CCAE4">
      <w:numFmt w:val="bullet"/>
      <w:lvlText w:val="•"/>
      <w:lvlJc w:val="left"/>
      <w:pPr>
        <w:ind w:left="2952" w:hanging="128"/>
      </w:pPr>
      <w:rPr>
        <w:rFonts w:hint="default"/>
        <w:lang w:val="en-GB" w:eastAsia="en-GB" w:bidi="en-GB"/>
      </w:rPr>
    </w:lvl>
    <w:lvl w:ilvl="6" w:tplc="31AE32E6">
      <w:numFmt w:val="bullet"/>
      <w:lvlText w:val="•"/>
      <w:lvlJc w:val="left"/>
      <w:pPr>
        <w:ind w:left="3522" w:hanging="128"/>
      </w:pPr>
      <w:rPr>
        <w:rFonts w:hint="default"/>
        <w:lang w:val="en-GB" w:eastAsia="en-GB" w:bidi="en-GB"/>
      </w:rPr>
    </w:lvl>
    <w:lvl w:ilvl="7" w:tplc="0862FBB6">
      <w:numFmt w:val="bullet"/>
      <w:lvlText w:val="•"/>
      <w:lvlJc w:val="left"/>
      <w:pPr>
        <w:ind w:left="4092" w:hanging="128"/>
      </w:pPr>
      <w:rPr>
        <w:rFonts w:hint="default"/>
        <w:lang w:val="en-GB" w:eastAsia="en-GB" w:bidi="en-GB"/>
      </w:rPr>
    </w:lvl>
    <w:lvl w:ilvl="8" w:tplc="2B56E5EE">
      <w:numFmt w:val="bullet"/>
      <w:lvlText w:val="•"/>
      <w:lvlJc w:val="left"/>
      <w:pPr>
        <w:ind w:left="4663" w:hanging="128"/>
      </w:pPr>
      <w:rPr>
        <w:rFonts w:hint="default"/>
        <w:lang w:val="en-GB" w:eastAsia="en-GB" w:bidi="en-GB"/>
      </w:rPr>
    </w:lvl>
  </w:abstractNum>
  <w:abstractNum w:abstractNumId="36">
    <w:nsid w:val="6DC31B41"/>
    <w:multiLevelType w:val="hybridMultilevel"/>
    <w:tmpl w:val="5750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0A404D"/>
    <w:multiLevelType w:val="hybridMultilevel"/>
    <w:tmpl w:val="F4446D08"/>
    <w:lvl w:ilvl="0" w:tplc="5846C70C">
      <w:numFmt w:val="bullet"/>
      <w:lvlText w:val=""/>
      <w:lvlJc w:val="left"/>
      <w:pPr>
        <w:ind w:left="107" w:hanging="130"/>
      </w:pPr>
      <w:rPr>
        <w:rFonts w:ascii="Symbol" w:eastAsia="Symbol" w:hAnsi="Symbol" w:cs="Symbol" w:hint="default"/>
        <w:w w:val="100"/>
        <w:sz w:val="18"/>
        <w:szCs w:val="18"/>
        <w:lang w:val="en-GB" w:eastAsia="en-GB" w:bidi="en-GB"/>
      </w:rPr>
    </w:lvl>
    <w:lvl w:ilvl="1" w:tplc="9E48B03A">
      <w:numFmt w:val="bullet"/>
      <w:lvlText w:val="•"/>
      <w:lvlJc w:val="left"/>
      <w:pPr>
        <w:ind w:left="670" w:hanging="130"/>
      </w:pPr>
      <w:rPr>
        <w:rFonts w:hint="default"/>
        <w:lang w:val="en-GB" w:eastAsia="en-GB" w:bidi="en-GB"/>
      </w:rPr>
    </w:lvl>
    <w:lvl w:ilvl="2" w:tplc="12CEBF5C">
      <w:numFmt w:val="bullet"/>
      <w:lvlText w:val="•"/>
      <w:lvlJc w:val="left"/>
      <w:pPr>
        <w:ind w:left="1240" w:hanging="130"/>
      </w:pPr>
      <w:rPr>
        <w:rFonts w:hint="default"/>
        <w:lang w:val="en-GB" w:eastAsia="en-GB" w:bidi="en-GB"/>
      </w:rPr>
    </w:lvl>
    <w:lvl w:ilvl="3" w:tplc="CAF2295C">
      <w:numFmt w:val="bullet"/>
      <w:lvlText w:val="•"/>
      <w:lvlJc w:val="left"/>
      <w:pPr>
        <w:ind w:left="1811" w:hanging="130"/>
      </w:pPr>
      <w:rPr>
        <w:rFonts w:hint="default"/>
        <w:lang w:val="en-GB" w:eastAsia="en-GB" w:bidi="en-GB"/>
      </w:rPr>
    </w:lvl>
    <w:lvl w:ilvl="4" w:tplc="2EE6AD62">
      <w:numFmt w:val="bullet"/>
      <w:lvlText w:val="•"/>
      <w:lvlJc w:val="left"/>
      <w:pPr>
        <w:ind w:left="2381" w:hanging="130"/>
      </w:pPr>
      <w:rPr>
        <w:rFonts w:hint="default"/>
        <w:lang w:val="en-GB" w:eastAsia="en-GB" w:bidi="en-GB"/>
      </w:rPr>
    </w:lvl>
    <w:lvl w:ilvl="5" w:tplc="09CC4CF0">
      <w:numFmt w:val="bullet"/>
      <w:lvlText w:val="•"/>
      <w:lvlJc w:val="left"/>
      <w:pPr>
        <w:ind w:left="2952" w:hanging="130"/>
      </w:pPr>
      <w:rPr>
        <w:rFonts w:hint="default"/>
        <w:lang w:val="en-GB" w:eastAsia="en-GB" w:bidi="en-GB"/>
      </w:rPr>
    </w:lvl>
    <w:lvl w:ilvl="6" w:tplc="22741B88">
      <w:numFmt w:val="bullet"/>
      <w:lvlText w:val="•"/>
      <w:lvlJc w:val="left"/>
      <w:pPr>
        <w:ind w:left="3522" w:hanging="130"/>
      </w:pPr>
      <w:rPr>
        <w:rFonts w:hint="default"/>
        <w:lang w:val="en-GB" w:eastAsia="en-GB" w:bidi="en-GB"/>
      </w:rPr>
    </w:lvl>
    <w:lvl w:ilvl="7" w:tplc="AB820DBA">
      <w:numFmt w:val="bullet"/>
      <w:lvlText w:val="•"/>
      <w:lvlJc w:val="left"/>
      <w:pPr>
        <w:ind w:left="4092" w:hanging="130"/>
      </w:pPr>
      <w:rPr>
        <w:rFonts w:hint="default"/>
        <w:lang w:val="en-GB" w:eastAsia="en-GB" w:bidi="en-GB"/>
      </w:rPr>
    </w:lvl>
    <w:lvl w:ilvl="8" w:tplc="1AB288F6">
      <w:numFmt w:val="bullet"/>
      <w:lvlText w:val="•"/>
      <w:lvlJc w:val="left"/>
      <w:pPr>
        <w:ind w:left="4663" w:hanging="130"/>
      </w:pPr>
      <w:rPr>
        <w:rFonts w:hint="default"/>
        <w:lang w:val="en-GB" w:eastAsia="en-GB" w:bidi="en-GB"/>
      </w:rPr>
    </w:lvl>
  </w:abstractNum>
  <w:abstractNum w:abstractNumId="38">
    <w:nsid w:val="6EC37647"/>
    <w:multiLevelType w:val="hybridMultilevel"/>
    <w:tmpl w:val="CB541016"/>
    <w:lvl w:ilvl="0" w:tplc="824E711E">
      <w:numFmt w:val="bullet"/>
      <w:lvlText w:val=""/>
      <w:lvlJc w:val="left"/>
      <w:pPr>
        <w:ind w:left="107" w:hanging="128"/>
      </w:pPr>
      <w:rPr>
        <w:rFonts w:ascii="Symbol" w:eastAsia="Symbol" w:hAnsi="Symbol" w:cs="Symbol" w:hint="default"/>
        <w:w w:val="100"/>
        <w:sz w:val="18"/>
        <w:szCs w:val="18"/>
        <w:lang w:val="en-GB" w:eastAsia="en-GB" w:bidi="en-GB"/>
      </w:rPr>
    </w:lvl>
    <w:lvl w:ilvl="1" w:tplc="FFD05A7C">
      <w:numFmt w:val="bullet"/>
      <w:lvlText w:val="•"/>
      <w:lvlJc w:val="left"/>
      <w:pPr>
        <w:ind w:left="670" w:hanging="128"/>
      </w:pPr>
      <w:rPr>
        <w:rFonts w:hint="default"/>
        <w:lang w:val="en-GB" w:eastAsia="en-GB" w:bidi="en-GB"/>
      </w:rPr>
    </w:lvl>
    <w:lvl w:ilvl="2" w:tplc="A226F94E">
      <w:numFmt w:val="bullet"/>
      <w:lvlText w:val="•"/>
      <w:lvlJc w:val="left"/>
      <w:pPr>
        <w:ind w:left="1240" w:hanging="128"/>
      </w:pPr>
      <w:rPr>
        <w:rFonts w:hint="default"/>
        <w:lang w:val="en-GB" w:eastAsia="en-GB" w:bidi="en-GB"/>
      </w:rPr>
    </w:lvl>
    <w:lvl w:ilvl="3" w:tplc="D28E165A">
      <w:numFmt w:val="bullet"/>
      <w:lvlText w:val="•"/>
      <w:lvlJc w:val="left"/>
      <w:pPr>
        <w:ind w:left="1811" w:hanging="128"/>
      </w:pPr>
      <w:rPr>
        <w:rFonts w:hint="default"/>
        <w:lang w:val="en-GB" w:eastAsia="en-GB" w:bidi="en-GB"/>
      </w:rPr>
    </w:lvl>
    <w:lvl w:ilvl="4" w:tplc="F174B40A">
      <w:numFmt w:val="bullet"/>
      <w:lvlText w:val="•"/>
      <w:lvlJc w:val="left"/>
      <w:pPr>
        <w:ind w:left="2381" w:hanging="128"/>
      </w:pPr>
      <w:rPr>
        <w:rFonts w:hint="default"/>
        <w:lang w:val="en-GB" w:eastAsia="en-GB" w:bidi="en-GB"/>
      </w:rPr>
    </w:lvl>
    <w:lvl w:ilvl="5" w:tplc="881294D0">
      <w:numFmt w:val="bullet"/>
      <w:lvlText w:val="•"/>
      <w:lvlJc w:val="left"/>
      <w:pPr>
        <w:ind w:left="2952" w:hanging="128"/>
      </w:pPr>
      <w:rPr>
        <w:rFonts w:hint="default"/>
        <w:lang w:val="en-GB" w:eastAsia="en-GB" w:bidi="en-GB"/>
      </w:rPr>
    </w:lvl>
    <w:lvl w:ilvl="6" w:tplc="66AC4360">
      <w:numFmt w:val="bullet"/>
      <w:lvlText w:val="•"/>
      <w:lvlJc w:val="left"/>
      <w:pPr>
        <w:ind w:left="3522" w:hanging="128"/>
      </w:pPr>
      <w:rPr>
        <w:rFonts w:hint="default"/>
        <w:lang w:val="en-GB" w:eastAsia="en-GB" w:bidi="en-GB"/>
      </w:rPr>
    </w:lvl>
    <w:lvl w:ilvl="7" w:tplc="42B21F48">
      <w:numFmt w:val="bullet"/>
      <w:lvlText w:val="•"/>
      <w:lvlJc w:val="left"/>
      <w:pPr>
        <w:ind w:left="4092" w:hanging="128"/>
      </w:pPr>
      <w:rPr>
        <w:rFonts w:hint="default"/>
        <w:lang w:val="en-GB" w:eastAsia="en-GB" w:bidi="en-GB"/>
      </w:rPr>
    </w:lvl>
    <w:lvl w:ilvl="8" w:tplc="7EF2A184">
      <w:numFmt w:val="bullet"/>
      <w:lvlText w:val="•"/>
      <w:lvlJc w:val="left"/>
      <w:pPr>
        <w:ind w:left="4663" w:hanging="128"/>
      </w:pPr>
      <w:rPr>
        <w:rFonts w:hint="default"/>
        <w:lang w:val="en-GB" w:eastAsia="en-GB" w:bidi="en-GB"/>
      </w:rPr>
    </w:lvl>
  </w:abstractNum>
  <w:abstractNum w:abstractNumId="39">
    <w:nsid w:val="794777E7"/>
    <w:multiLevelType w:val="hybridMultilevel"/>
    <w:tmpl w:val="5B94C8D4"/>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40">
    <w:nsid w:val="7D6F55E7"/>
    <w:multiLevelType w:val="hybridMultilevel"/>
    <w:tmpl w:val="A8BCB16E"/>
    <w:lvl w:ilvl="0" w:tplc="694E5FB4">
      <w:numFmt w:val="bullet"/>
      <w:lvlText w:val=""/>
      <w:lvlJc w:val="left"/>
      <w:pPr>
        <w:ind w:left="107" w:hanging="130"/>
      </w:pPr>
      <w:rPr>
        <w:rFonts w:ascii="Symbol" w:eastAsia="Symbol" w:hAnsi="Symbol" w:cs="Symbol" w:hint="default"/>
        <w:w w:val="100"/>
        <w:sz w:val="18"/>
        <w:szCs w:val="18"/>
        <w:lang w:val="en-GB" w:eastAsia="en-GB" w:bidi="en-GB"/>
      </w:rPr>
    </w:lvl>
    <w:lvl w:ilvl="1" w:tplc="E4E24988">
      <w:numFmt w:val="bullet"/>
      <w:lvlText w:val="•"/>
      <w:lvlJc w:val="left"/>
      <w:pPr>
        <w:ind w:left="670" w:hanging="130"/>
      </w:pPr>
      <w:rPr>
        <w:rFonts w:hint="default"/>
        <w:lang w:val="en-GB" w:eastAsia="en-GB" w:bidi="en-GB"/>
      </w:rPr>
    </w:lvl>
    <w:lvl w:ilvl="2" w:tplc="7CAC5EEE">
      <w:numFmt w:val="bullet"/>
      <w:lvlText w:val="•"/>
      <w:lvlJc w:val="left"/>
      <w:pPr>
        <w:ind w:left="1240" w:hanging="130"/>
      </w:pPr>
      <w:rPr>
        <w:rFonts w:hint="default"/>
        <w:lang w:val="en-GB" w:eastAsia="en-GB" w:bidi="en-GB"/>
      </w:rPr>
    </w:lvl>
    <w:lvl w:ilvl="3" w:tplc="24CC1DFE">
      <w:numFmt w:val="bullet"/>
      <w:lvlText w:val="•"/>
      <w:lvlJc w:val="left"/>
      <w:pPr>
        <w:ind w:left="1811" w:hanging="130"/>
      </w:pPr>
      <w:rPr>
        <w:rFonts w:hint="default"/>
        <w:lang w:val="en-GB" w:eastAsia="en-GB" w:bidi="en-GB"/>
      </w:rPr>
    </w:lvl>
    <w:lvl w:ilvl="4" w:tplc="E4F07DBC">
      <w:numFmt w:val="bullet"/>
      <w:lvlText w:val="•"/>
      <w:lvlJc w:val="left"/>
      <w:pPr>
        <w:ind w:left="2381" w:hanging="130"/>
      </w:pPr>
      <w:rPr>
        <w:rFonts w:hint="default"/>
        <w:lang w:val="en-GB" w:eastAsia="en-GB" w:bidi="en-GB"/>
      </w:rPr>
    </w:lvl>
    <w:lvl w:ilvl="5" w:tplc="F6D60FDA">
      <w:numFmt w:val="bullet"/>
      <w:lvlText w:val="•"/>
      <w:lvlJc w:val="left"/>
      <w:pPr>
        <w:ind w:left="2952" w:hanging="130"/>
      </w:pPr>
      <w:rPr>
        <w:rFonts w:hint="default"/>
        <w:lang w:val="en-GB" w:eastAsia="en-GB" w:bidi="en-GB"/>
      </w:rPr>
    </w:lvl>
    <w:lvl w:ilvl="6" w:tplc="898C4372">
      <w:numFmt w:val="bullet"/>
      <w:lvlText w:val="•"/>
      <w:lvlJc w:val="left"/>
      <w:pPr>
        <w:ind w:left="3522" w:hanging="130"/>
      </w:pPr>
      <w:rPr>
        <w:rFonts w:hint="default"/>
        <w:lang w:val="en-GB" w:eastAsia="en-GB" w:bidi="en-GB"/>
      </w:rPr>
    </w:lvl>
    <w:lvl w:ilvl="7" w:tplc="EE20F3A4">
      <w:numFmt w:val="bullet"/>
      <w:lvlText w:val="•"/>
      <w:lvlJc w:val="left"/>
      <w:pPr>
        <w:ind w:left="4092" w:hanging="130"/>
      </w:pPr>
      <w:rPr>
        <w:rFonts w:hint="default"/>
        <w:lang w:val="en-GB" w:eastAsia="en-GB" w:bidi="en-GB"/>
      </w:rPr>
    </w:lvl>
    <w:lvl w:ilvl="8" w:tplc="A1DE5494">
      <w:numFmt w:val="bullet"/>
      <w:lvlText w:val="•"/>
      <w:lvlJc w:val="left"/>
      <w:pPr>
        <w:ind w:left="4663" w:hanging="130"/>
      </w:pPr>
      <w:rPr>
        <w:rFonts w:hint="default"/>
        <w:lang w:val="en-GB" w:eastAsia="en-GB" w:bidi="en-GB"/>
      </w:rPr>
    </w:lvl>
  </w:abstractNum>
  <w:abstractNum w:abstractNumId="41">
    <w:nsid w:val="7DFB5368"/>
    <w:multiLevelType w:val="hybridMultilevel"/>
    <w:tmpl w:val="E91EBAD2"/>
    <w:lvl w:ilvl="0" w:tplc="8A705F22">
      <w:numFmt w:val="bullet"/>
      <w:lvlText w:val=""/>
      <w:lvlJc w:val="left"/>
      <w:pPr>
        <w:ind w:left="107" w:hanging="128"/>
      </w:pPr>
      <w:rPr>
        <w:rFonts w:ascii="Symbol" w:eastAsia="Symbol" w:hAnsi="Symbol" w:cs="Symbol" w:hint="default"/>
        <w:w w:val="100"/>
        <w:sz w:val="18"/>
        <w:szCs w:val="18"/>
        <w:lang w:val="en-GB" w:eastAsia="en-GB" w:bidi="en-GB"/>
      </w:rPr>
    </w:lvl>
    <w:lvl w:ilvl="1" w:tplc="2F901170">
      <w:numFmt w:val="bullet"/>
      <w:lvlText w:val="•"/>
      <w:lvlJc w:val="left"/>
      <w:pPr>
        <w:ind w:left="670" w:hanging="128"/>
      </w:pPr>
      <w:rPr>
        <w:rFonts w:hint="default"/>
        <w:lang w:val="en-GB" w:eastAsia="en-GB" w:bidi="en-GB"/>
      </w:rPr>
    </w:lvl>
    <w:lvl w:ilvl="2" w:tplc="6D3888D6">
      <w:numFmt w:val="bullet"/>
      <w:lvlText w:val="•"/>
      <w:lvlJc w:val="left"/>
      <w:pPr>
        <w:ind w:left="1240" w:hanging="128"/>
      </w:pPr>
      <w:rPr>
        <w:rFonts w:hint="default"/>
        <w:lang w:val="en-GB" w:eastAsia="en-GB" w:bidi="en-GB"/>
      </w:rPr>
    </w:lvl>
    <w:lvl w:ilvl="3" w:tplc="FB1ADD88">
      <w:numFmt w:val="bullet"/>
      <w:lvlText w:val="•"/>
      <w:lvlJc w:val="left"/>
      <w:pPr>
        <w:ind w:left="1811" w:hanging="128"/>
      </w:pPr>
      <w:rPr>
        <w:rFonts w:hint="default"/>
        <w:lang w:val="en-GB" w:eastAsia="en-GB" w:bidi="en-GB"/>
      </w:rPr>
    </w:lvl>
    <w:lvl w:ilvl="4" w:tplc="308E2BEC">
      <w:numFmt w:val="bullet"/>
      <w:lvlText w:val="•"/>
      <w:lvlJc w:val="left"/>
      <w:pPr>
        <w:ind w:left="2381" w:hanging="128"/>
      </w:pPr>
      <w:rPr>
        <w:rFonts w:hint="default"/>
        <w:lang w:val="en-GB" w:eastAsia="en-GB" w:bidi="en-GB"/>
      </w:rPr>
    </w:lvl>
    <w:lvl w:ilvl="5" w:tplc="65DC13AE">
      <w:numFmt w:val="bullet"/>
      <w:lvlText w:val="•"/>
      <w:lvlJc w:val="left"/>
      <w:pPr>
        <w:ind w:left="2952" w:hanging="128"/>
      </w:pPr>
      <w:rPr>
        <w:rFonts w:hint="default"/>
        <w:lang w:val="en-GB" w:eastAsia="en-GB" w:bidi="en-GB"/>
      </w:rPr>
    </w:lvl>
    <w:lvl w:ilvl="6" w:tplc="364A12E0">
      <w:numFmt w:val="bullet"/>
      <w:lvlText w:val="•"/>
      <w:lvlJc w:val="left"/>
      <w:pPr>
        <w:ind w:left="3522" w:hanging="128"/>
      </w:pPr>
      <w:rPr>
        <w:rFonts w:hint="default"/>
        <w:lang w:val="en-GB" w:eastAsia="en-GB" w:bidi="en-GB"/>
      </w:rPr>
    </w:lvl>
    <w:lvl w:ilvl="7" w:tplc="6120A4A8">
      <w:numFmt w:val="bullet"/>
      <w:lvlText w:val="•"/>
      <w:lvlJc w:val="left"/>
      <w:pPr>
        <w:ind w:left="4092" w:hanging="128"/>
      </w:pPr>
      <w:rPr>
        <w:rFonts w:hint="default"/>
        <w:lang w:val="en-GB" w:eastAsia="en-GB" w:bidi="en-GB"/>
      </w:rPr>
    </w:lvl>
    <w:lvl w:ilvl="8" w:tplc="32AEBD24">
      <w:numFmt w:val="bullet"/>
      <w:lvlText w:val="•"/>
      <w:lvlJc w:val="left"/>
      <w:pPr>
        <w:ind w:left="4663" w:hanging="128"/>
      </w:pPr>
      <w:rPr>
        <w:rFonts w:hint="default"/>
        <w:lang w:val="en-GB" w:eastAsia="en-GB" w:bidi="en-GB"/>
      </w:rPr>
    </w:lvl>
  </w:abstractNum>
  <w:num w:numId="1">
    <w:abstractNumId w:val="29"/>
  </w:num>
  <w:num w:numId="2">
    <w:abstractNumId w:val="10"/>
  </w:num>
  <w:num w:numId="3">
    <w:abstractNumId w:val="5"/>
  </w:num>
  <w:num w:numId="4">
    <w:abstractNumId w:val="15"/>
  </w:num>
  <w:num w:numId="5">
    <w:abstractNumId w:val="11"/>
  </w:num>
  <w:num w:numId="6">
    <w:abstractNumId w:val="25"/>
  </w:num>
  <w:num w:numId="7">
    <w:abstractNumId w:val="3"/>
  </w:num>
  <w:num w:numId="8">
    <w:abstractNumId w:val="35"/>
  </w:num>
  <w:num w:numId="9">
    <w:abstractNumId w:val="28"/>
  </w:num>
  <w:num w:numId="10">
    <w:abstractNumId w:val="12"/>
  </w:num>
  <w:num w:numId="11">
    <w:abstractNumId w:val="1"/>
  </w:num>
  <w:num w:numId="12">
    <w:abstractNumId w:val="16"/>
  </w:num>
  <w:num w:numId="13">
    <w:abstractNumId w:val="7"/>
  </w:num>
  <w:num w:numId="14">
    <w:abstractNumId w:val="0"/>
  </w:num>
  <w:num w:numId="15">
    <w:abstractNumId w:val="41"/>
  </w:num>
  <w:num w:numId="16">
    <w:abstractNumId w:val="23"/>
  </w:num>
  <w:num w:numId="17">
    <w:abstractNumId w:val="20"/>
  </w:num>
  <w:num w:numId="18">
    <w:abstractNumId w:val="31"/>
  </w:num>
  <w:num w:numId="19">
    <w:abstractNumId w:val="32"/>
  </w:num>
  <w:num w:numId="20">
    <w:abstractNumId w:val="34"/>
  </w:num>
  <w:num w:numId="21">
    <w:abstractNumId w:val="39"/>
  </w:num>
  <w:num w:numId="22">
    <w:abstractNumId w:val="19"/>
  </w:num>
  <w:num w:numId="23">
    <w:abstractNumId w:val="33"/>
  </w:num>
  <w:num w:numId="24">
    <w:abstractNumId w:val="2"/>
  </w:num>
  <w:num w:numId="25">
    <w:abstractNumId w:val="38"/>
  </w:num>
  <w:num w:numId="26">
    <w:abstractNumId w:val="18"/>
  </w:num>
  <w:num w:numId="27">
    <w:abstractNumId w:val="37"/>
  </w:num>
  <w:num w:numId="28">
    <w:abstractNumId w:val="6"/>
  </w:num>
  <w:num w:numId="29">
    <w:abstractNumId w:val="30"/>
  </w:num>
  <w:num w:numId="30">
    <w:abstractNumId w:val="13"/>
  </w:num>
  <w:num w:numId="31">
    <w:abstractNumId w:val="4"/>
  </w:num>
  <w:num w:numId="32">
    <w:abstractNumId w:val="40"/>
  </w:num>
  <w:num w:numId="33">
    <w:abstractNumId w:val="9"/>
  </w:num>
  <w:num w:numId="34">
    <w:abstractNumId w:val="27"/>
  </w:num>
  <w:num w:numId="35">
    <w:abstractNumId w:val="17"/>
  </w:num>
  <w:num w:numId="36">
    <w:abstractNumId w:val="36"/>
  </w:num>
  <w:num w:numId="37">
    <w:abstractNumId w:val="26"/>
  </w:num>
  <w:num w:numId="38">
    <w:abstractNumId w:val="21"/>
  </w:num>
  <w:num w:numId="39">
    <w:abstractNumId w:val="22"/>
  </w:num>
  <w:num w:numId="40">
    <w:abstractNumId w:val="24"/>
  </w:num>
  <w:num w:numId="41">
    <w:abstractNumId w:val="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98"/>
    <w:rsid w:val="000011D0"/>
    <w:rsid w:val="00001364"/>
    <w:rsid w:val="00001A19"/>
    <w:rsid w:val="00001B71"/>
    <w:rsid w:val="0000373B"/>
    <w:rsid w:val="00004EEF"/>
    <w:rsid w:val="000054FF"/>
    <w:rsid w:val="00007862"/>
    <w:rsid w:val="00010208"/>
    <w:rsid w:val="0001136E"/>
    <w:rsid w:val="00012BAB"/>
    <w:rsid w:val="00013104"/>
    <w:rsid w:val="00013FB2"/>
    <w:rsid w:val="00014731"/>
    <w:rsid w:val="00014FA0"/>
    <w:rsid w:val="00015661"/>
    <w:rsid w:val="00016ADE"/>
    <w:rsid w:val="000207AE"/>
    <w:rsid w:val="00021F9A"/>
    <w:rsid w:val="00024EB0"/>
    <w:rsid w:val="00025E65"/>
    <w:rsid w:val="00026B6D"/>
    <w:rsid w:val="00027022"/>
    <w:rsid w:val="00030BE5"/>
    <w:rsid w:val="00030D24"/>
    <w:rsid w:val="000315F8"/>
    <w:rsid w:val="00031B56"/>
    <w:rsid w:val="0003280A"/>
    <w:rsid w:val="00035254"/>
    <w:rsid w:val="00035EA2"/>
    <w:rsid w:val="000364D8"/>
    <w:rsid w:val="00036855"/>
    <w:rsid w:val="00040257"/>
    <w:rsid w:val="000412FB"/>
    <w:rsid w:val="000422EF"/>
    <w:rsid w:val="00044252"/>
    <w:rsid w:val="000444E9"/>
    <w:rsid w:val="00044850"/>
    <w:rsid w:val="00045CF1"/>
    <w:rsid w:val="00046331"/>
    <w:rsid w:val="00046C3C"/>
    <w:rsid w:val="000472D8"/>
    <w:rsid w:val="000511D1"/>
    <w:rsid w:val="00051656"/>
    <w:rsid w:val="000523EE"/>
    <w:rsid w:val="000532DE"/>
    <w:rsid w:val="000545A0"/>
    <w:rsid w:val="00054F12"/>
    <w:rsid w:val="00055B91"/>
    <w:rsid w:val="00057226"/>
    <w:rsid w:val="000573D9"/>
    <w:rsid w:val="00057443"/>
    <w:rsid w:val="000574D6"/>
    <w:rsid w:val="000601B2"/>
    <w:rsid w:val="000631D4"/>
    <w:rsid w:val="0006467F"/>
    <w:rsid w:val="000652F5"/>
    <w:rsid w:val="00065B7D"/>
    <w:rsid w:val="00066F7C"/>
    <w:rsid w:val="00067B52"/>
    <w:rsid w:val="0007126B"/>
    <w:rsid w:val="00071AF9"/>
    <w:rsid w:val="000723AA"/>
    <w:rsid w:val="000739BC"/>
    <w:rsid w:val="00073C89"/>
    <w:rsid w:val="00075499"/>
    <w:rsid w:val="000762B4"/>
    <w:rsid w:val="000777CD"/>
    <w:rsid w:val="00081509"/>
    <w:rsid w:val="00081FDF"/>
    <w:rsid w:val="0008289A"/>
    <w:rsid w:val="00083BC1"/>
    <w:rsid w:val="00092218"/>
    <w:rsid w:val="0009275A"/>
    <w:rsid w:val="0009283E"/>
    <w:rsid w:val="00092C4F"/>
    <w:rsid w:val="00094558"/>
    <w:rsid w:val="00094D8F"/>
    <w:rsid w:val="00094E3A"/>
    <w:rsid w:val="00094F44"/>
    <w:rsid w:val="00095A19"/>
    <w:rsid w:val="000968F0"/>
    <w:rsid w:val="00096C45"/>
    <w:rsid w:val="000A3973"/>
    <w:rsid w:val="000B3A66"/>
    <w:rsid w:val="000B48AE"/>
    <w:rsid w:val="000B530D"/>
    <w:rsid w:val="000B5E7D"/>
    <w:rsid w:val="000B66C3"/>
    <w:rsid w:val="000C04BC"/>
    <w:rsid w:val="000C1A8C"/>
    <w:rsid w:val="000C258E"/>
    <w:rsid w:val="000C5255"/>
    <w:rsid w:val="000C62EE"/>
    <w:rsid w:val="000C764F"/>
    <w:rsid w:val="000D050D"/>
    <w:rsid w:val="000D2083"/>
    <w:rsid w:val="000D237B"/>
    <w:rsid w:val="000D281D"/>
    <w:rsid w:val="000D39B2"/>
    <w:rsid w:val="000D4C02"/>
    <w:rsid w:val="000D50B4"/>
    <w:rsid w:val="000D5D5E"/>
    <w:rsid w:val="000E49EF"/>
    <w:rsid w:val="000E4FFE"/>
    <w:rsid w:val="000E616F"/>
    <w:rsid w:val="000E6819"/>
    <w:rsid w:val="000E6B6B"/>
    <w:rsid w:val="000F1D7C"/>
    <w:rsid w:val="000F2E90"/>
    <w:rsid w:val="000F476D"/>
    <w:rsid w:val="000F4EEE"/>
    <w:rsid w:val="000F52B2"/>
    <w:rsid w:val="000F54B7"/>
    <w:rsid w:val="000F5800"/>
    <w:rsid w:val="000F638B"/>
    <w:rsid w:val="00101757"/>
    <w:rsid w:val="001021A4"/>
    <w:rsid w:val="00102940"/>
    <w:rsid w:val="00102B68"/>
    <w:rsid w:val="00102E80"/>
    <w:rsid w:val="001053E2"/>
    <w:rsid w:val="001066B1"/>
    <w:rsid w:val="0010789D"/>
    <w:rsid w:val="00107A0B"/>
    <w:rsid w:val="00110745"/>
    <w:rsid w:val="00112193"/>
    <w:rsid w:val="0011393A"/>
    <w:rsid w:val="00114488"/>
    <w:rsid w:val="00114850"/>
    <w:rsid w:val="00115CE9"/>
    <w:rsid w:val="00116AA3"/>
    <w:rsid w:val="00116B94"/>
    <w:rsid w:val="001179ED"/>
    <w:rsid w:val="001209E7"/>
    <w:rsid w:val="00120CFF"/>
    <w:rsid w:val="00120EBA"/>
    <w:rsid w:val="0012216F"/>
    <w:rsid w:val="00122785"/>
    <w:rsid w:val="00122E3E"/>
    <w:rsid w:val="00123A2E"/>
    <w:rsid w:val="00124BA7"/>
    <w:rsid w:val="00125F31"/>
    <w:rsid w:val="00126D13"/>
    <w:rsid w:val="00132FF8"/>
    <w:rsid w:val="00134391"/>
    <w:rsid w:val="00134BA2"/>
    <w:rsid w:val="00134D4C"/>
    <w:rsid w:val="0013604F"/>
    <w:rsid w:val="001412E3"/>
    <w:rsid w:val="00141FB5"/>
    <w:rsid w:val="00146029"/>
    <w:rsid w:val="00146B75"/>
    <w:rsid w:val="001516A6"/>
    <w:rsid w:val="001530E8"/>
    <w:rsid w:val="001535AB"/>
    <w:rsid w:val="001538D7"/>
    <w:rsid w:val="00153F45"/>
    <w:rsid w:val="00154F35"/>
    <w:rsid w:val="00157F01"/>
    <w:rsid w:val="00160929"/>
    <w:rsid w:val="00160E42"/>
    <w:rsid w:val="00161262"/>
    <w:rsid w:val="00161CC6"/>
    <w:rsid w:val="001644E5"/>
    <w:rsid w:val="001652B8"/>
    <w:rsid w:val="00165C45"/>
    <w:rsid w:val="0016617F"/>
    <w:rsid w:val="00166BA3"/>
    <w:rsid w:val="0016701C"/>
    <w:rsid w:val="00172120"/>
    <w:rsid w:val="00172BA7"/>
    <w:rsid w:val="00172F81"/>
    <w:rsid w:val="0017617E"/>
    <w:rsid w:val="001763B7"/>
    <w:rsid w:val="00177502"/>
    <w:rsid w:val="00181C4F"/>
    <w:rsid w:val="0018286D"/>
    <w:rsid w:val="00184192"/>
    <w:rsid w:val="00184690"/>
    <w:rsid w:val="00185873"/>
    <w:rsid w:val="00186236"/>
    <w:rsid w:val="00186891"/>
    <w:rsid w:val="001876CF"/>
    <w:rsid w:val="001928DA"/>
    <w:rsid w:val="001930F2"/>
    <w:rsid w:val="00194C3B"/>
    <w:rsid w:val="00194EBC"/>
    <w:rsid w:val="00195E2D"/>
    <w:rsid w:val="001968B6"/>
    <w:rsid w:val="00196D36"/>
    <w:rsid w:val="00197CCF"/>
    <w:rsid w:val="001A0E76"/>
    <w:rsid w:val="001A0FF1"/>
    <w:rsid w:val="001A2615"/>
    <w:rsid w:val="001A4C7D"/>
    <w:rsid w:val="001A6C4E"/>
    <w:rsid w:val="001A75C4"/>
    <w:rsid w:val="001A772C"/>
    <w:rsid w:val="001A7F32"/>
    <w:rsid w:val="001B2132"/>
    <w:rsid w:val="001B3873"/>
    <w:rsid w:val="001B4D90"/>
    <w:rsid w:val="001B627B"/>
    <w:rsid w:val="001B6321"/>
    <w:rsid w:val="001B7ED5"/>
    <w:rsid w:val="001C0F1D"/>
    <w:rsid w:val="001C137B"/>
    <w:rsid w:val="001C1EBD"/>
    <w:rsid w:val="001C269B"/>
    <w:rsid w:val="001C3875"/>
    <w:rsid w:val="001C39AC"/>
    <w:rsid w:val="001C4E33"/>
    <w:rsid w:val="001C663A"/>
    <w:rsid w:val="001C6713"/>
    <w:rsid w:val="001D001E"/>
    <w:rsid w:val="001D0CB4"/>
    <w:rsid w:val="001D1C1E"/>
    <w:rsid w:val="001D2744"/>
    <w:rsid w:val="001D3E85"/>
    <w:rsid w:val="001D5C64"/>
    <w:rsid w:val="001D636E"/>
    <w:rsid w:val="001D6381"/>
    <w:rsid w:val="001D762A"/>
    <w:rsid w:val="001E4E37"/>
    <w:rsid w:val="001E668D"/>
    <w:rsid w:val="001E69C3"/>
    <w:rsid w:val="001F00D6"/>
    <w:rsid w:val="001F12ED"/>
    <w:rsid w:val="001F1746"/>
    <w:rsid w:val="001F2A31"/>
    <w:rsid w:val="001F2AB2"/>
    <w:rsid w:val="001F3DD0"/>
    <w:rsid w:val="001F3DFC"/>
    <w:rsid w:val="001F3FE4"/>
    <w:rsid w:val="001F57AC"/>
    <w:rsid w:val="001F586A"/>
    <w:rsid w:val="001F5A79"/>
    <w:rsid w:val="00201645"/>
    <w:rsid w:val="00203A4B"/>
    <w:rsid w:val="00203A51"/>
    <w:rsid w:val="00203E0D"/>
    <w:rsid w:val="00204188"/>
    <w:rsid w:val="00204B6F"/>
    <w:rsid w:val="00205BD4"/>
    <w:rsid w:val="0020664C"/>
    <w:rsid w:val="0020674E"/>
    <w:rsid w:val="002074C5"/>
    <w:rsid w:val="0021175C"/>
    <w:rsid w:val="002126A9"/>
    <w:rsid w:val="00213AA9"/>
    <w:rsid w:val="002143E0"/>
    <w:rsid w:val="002154D2"/>
    <w:rsid w:val="00217B0B"/>
    <w:rsid w:val="00222500"/>
    <w:rsid w:val="00224D3C"/>
    <w:rsid w:val="00226326"/>
    <w:rsid w:val="002267CD"/>
    <w:rsid w:val="002271D6"/>
    <w:rsid w:val="00230C72"/>
    <w:rsid w:val="00230F76"/>
    <w:rsid w:val="00231417"/>
    <w:rsid w:val="00232228"/>
    <w:rsid w:val="002333DB"/>
    <w:rsid w:val="00233F1F"/>
    <w:rsid w:val="00235BE1"/>
    <w:rsid w:val="0023609A"/>
    <w:rsid w:val="00236314"/>
    <w:rsid w:val="00236469"/>
    <w:rsid w:val="00236C0E"/>
    <w:rsid w:val="002376D9"/>
    <w:rsid w:val="00237AF0"/>
    <w:rsid w:val="00241E53"/>
    <w:rsid w:val="002425B3"/>
    <w:rsid w:val="00243EAE"/>
    <w:rsid w:val="00243F5C"/>
    <w:rsid w:val="002450E0"/>
    <w:rsid w:val="00245780"/>
    <w:rsid w:val="00247BD8"/>
    <w:rsid w:val="00250FE5"/>
    <w:rsid w:val="00254DE4"/>
    <w:rsid w:val="00257328"/>
    <w:rsid w:val="00257732"/>
    <w:rsid w:val="00257994"/>
    <w:rsid w:val="0026165B"/>
    <w:rsid w:val="002636E3"/>
    <w:rsid w:val="00266A16"/>
    <w:rsid w:val="00266DD6"/>
    <w:rsid w:val="0026720D"/>
    <w:rsid w:val="00267452"/>
    <w:rsid w:val="002706E9"/>
    <w:rsid w:val="00270F28"/>
    <w:rsid w:val="00275E03"/>
    <w:rsid w:val="002805B5"/>
    <w:rsid w:val="002806D2"/>
    <w:rsid w:val="0028085F"/>
    <w:rsid w:val="0028214F"/>
    <w:rsid w:val="002832FF"/>
    <w:rsid w:val="002838BB"/>
    <w:rsid w:val="00286A59"/>
    <w:rsid w:val="0029042A"/>
    <w:rsid w:val="00291587"/>
    <w:rsid w:val="00291AD2"/>
    <w:rsid w:val="0029264E"/>
    <w:rsid w:val="002948AD"/>
    <w:rsid w:val="002977D5"/>
    <w:rsid w:val="00297AC1"/>
    <w:rsid w:val="002A0466"/>
    <w:rsid w:val="002A0F7A"/>
    <w:rsid w:val="002A188C"/>
    <w:rsid w:val="002A2721"/>
    <w:rsid w:val="002A27AE"/>
    <w:rsid w:val="002A30B7"/>
    <w:rsid w:val="002A49A8"/>
    <w:rsid w:val="002A4DC0"/>
    <w:rsid w:val="002A5513"/>
    <w:rsid w:val="002A6BC5"/>
    <w:rsid w:val="002B078B"/>
    <w:rsid w:val="002B17AA"/>
    <w:rsid w:val="002B21E5"/>
    <w:rsid w:val="002B49DB"/>
    <w:rsid w:val="002B544A"/>
    <w:rsid w:val="002B5CDC"/>
    <w:rsid w:val="002B60A4"/>
    <w:rsid w:val="002B7BD3"/>
    <w:rsid w:val="002C04C9"/>
    <w:rsid w:val="002C19F2"/>
    <w:rsid w:val="002C27F4"/>
    <w:rsid w:val="002C3B93"/>
    <w:rsid w:val="002C3D50"/>
    <w:rsid w:val="002C639E"/>
    <w:rsid w:val="002C72E3"/>
    <w:rsid w:val="002C7F0F"/>
    <w:rsid w:val="002D002C"/>
    <w:rsid w:val="002D0C0D"/>
    <w:rsid w:val="002D1E49"/>
    <w:rsid w:val="002D2409"/>
    <w:rsid w:val="002D32F1"/>
    <w:rsid w:val="002D576F"/>
    <w:rsid w:val="002D5BB5"/>
    <w:rsid w:val="002D5C31"/>
    <w:rsid w:val="002D612F"/>
    <w:rsid w:val="002D62EC"/>
    <w:rsid w:val="002D72E4"/>
    <w:rsid w:val="002D7C4B"/>
    <w:rsid w:val="002E01F5"/>
    <w:rsid w:val="002E168E"/>
    <w:rsid w:val="002E41B7"/>
    <w:rsid w:val="002E59AD"/>
    <w:rsid w:val="002E62B2"/>
    <w:rsid w:val="002E6E84"/>
    <w:rsid w:val="002E78FB"/>
    <w:rsid w:val="002F06AE"/>
    <w:rsid w:val="002F1BE0"/>
    <w:rsid w:val="002F3322"/>
    <w:rsid w:val="002F3800"/>
    <w:rsid w:val="002F3D19"/>
    <w:rsid w:val="002F3E88"/>
    <w:rsid w:val="002F4A49"/>
    <w:rsid w:val="002F4A6A"/>
    <w:rsid w:val="002F4BE0"/>
    <w:rsid w:val="002F523E"/>
    <w:rsid w:val="002F72A0"/>
    <w:rsid w:val="00300722"/>
    <w:rsid w:val="003007BB"/>
    <w:rsid w:val="003021F3"/>
    <w:rsid w:val="00302F36"/>
    <w:rsid w:val="003031AD"/>
    <w:rsid w:val="00303816"/>
    <w:rsid w:val="00303B87"/>
    <w:rsid w:val="00304B69"/>
    <w:rsid w:val="00304BEA"/>
    <w:rsid w:val="0030587B"/>
    <w:rsid w:val="00306367"/>
    <w:rsid w:val="00306B8B"/>
    <w:rsid w:val="00306DC2"/>
    <w:rsid w:val="00307146"/>
    <w:rsid w:val="00307793"/>
    <w:rsid w:val="00307B29"/>
    <w:rsid w:val="00307F6D"/>
    <w:rsid w:val="003121ED"/>
    <w:rsid w:val="00312267"/>
    <w:rsid w:val="00312FE3"/>
    <w:rsid w:val="0031434A"/>
    <w:rsid w:val="0031443A"/>
    <w:rsid w:val="00315426"/>
    <w:rsid w:val="00315D63"/>
    <w:rsid w:val="00317329"/>
    <w:rsid w:val="003215E2"/>
    <w:rsid w:val="003216AA"/>
    <w:rsid w:val="00321D2C"/>
    <w:rsid w:val="003227CA"/>
    <w:rsid w:val="003229E9"/>
    <w:rsid w:val="00322F41"/>
    <w:rsid w:val="0032387B"/>
    <w:rsid w:val="00323D94"/>
    <w:rsid w:val="003252B4"/>
    <w:rsid w:val="00325E1A"/>
    <w:rsid w:val="00325F10"/>
    <w:rsid w:val="00326DEC"/>
    <w:rsid w:val="00327234"/>
    <w:rsid w:val="00331596"/>
    <w:rsid w:val="003321E7"/>
    <w:rsid w:val="00335FC4"/>
    <w:rsid w:val="00336616"/>
    <w:rsid w:val="00337691"/>
    <w:rsid w:val="00337759"/>
    <w:rsid w:val="00337A08"/>
    <w:rsid w:val="003403EE"/>
    <w:rsid w:val="00343E98"/>
    <w:rsid w:val="0034444E"/>
    <w:rsid w:val="0034480E"/>
    <w:rsid w:val="003453AA"/>
    <w:rsid w:val="00345E3C"/>
    <w:rsid w:val="00350DBB"/>
    <w:rsid w:val="003513D3"/>
    <w:rsid w:val="0035450A"/>
    <w:rsid w:val="00354E02"/>
    <w:rsid w:val="0035646F"/>
    <w:rsid w:val="00356525"/>
    <w:rsid w:val="00360FE1"/>
    <w:rsid w:val="00361CB2"/>
    <w:rsid w:val="003637D3"/>
    <w:rsid w:val="00363A4D"/>
    <w:rsid w:val="00363C52"/>
    <w:rsid w:val="00364107"/>
    <w:rsid w:val="003644AB"/>
    <w:rsid w:val="00365259"/>
    <w:rsid w:val="00366915"/>
    <w:rsid w:val="003674AE"/>
    <w:rsid w:val="00371925"/>
    <w:rsid w:val="003721E3"/>
    <w:rsid w:val="00373B70"/>
    <w:rsid w:val="00374639"/>
    <w:rsid w:val="00375A42"/>
    <w:rsid w:val="00376818"/>
    <w:rsid w:val="003768E8"/>
    <w:rsid w:val="00376E9F"/>
    <w:rsid w:val="00377D14"/>
    <w:rsid w:val="00377EED"/>
    <w:rsid w:val="00382249"/>
    <w:rsid w:val="00382690"/>
    <w:rsid w:val="00383BB2"/>
    <w:rsid w:val="0038588D"/>
    <w:rsid w:val="00386179"/>
    <w:rsid w:val="00386C0B"/>
    <w:rsid w:val="00386DCA"/>
    <w:rsid w:val="00387262"/>
    <w:rsid w:val="003877E3"/>
    <w:rsid w:val="00387CA1"/>
    <w:rsid w:val="00397676"/>
    <w:rsid w:val="003A07E2"/>
    <w:rsid w:val="003A1BF8"/>
    <w:rsid w:val="003A2EF3"/>
    <w:rsid w:val="003A3F72"/>
    <w:rsid w:val="003A4712"/>
    <w:rsid w:val="003A514A"/>
    <w:rsid w:val="003A5C3F"/>
    <w:rsid w:val="003A7125"/>
    <w:rsid w:val="003B0C84"/>
    <w:rsid w:val="003B1854"/>
    <w:rsid w:val="003B4784"/>
    <w:rsid w:val="003B598F"/>
    <w:rsid w:val="003B5AD4"/>
    <w:rsid w:val="003B5F22"/>
    <w:rsid w:val="003B6CF1"/>
    <w:rsid w:val="003C173E"/>
    <w:rsid w:val="003C4095"/>
    <w:rsid w:val="003C4270"/>
    <w:rsid w:val="003C482B"/>
    <w:rsid w:val="003C5DD0"/>
    <w:rsid w:val="003C7269"/>
    <w:rsid w:val="003C76E5"/>
    <w:rsid w:val="003D0F8F"/>
    <w:rsid w:val="003D15B4"/>
    <w:rsid w:val="003D2B3B"/>
    <w:rsid w:val="003D33D9"/>
    <w:rsid w:val="003D381F"/>
    <w:rsid w:val="003D3E39"/>
    <w:rsid w:val="003D47F8"/>
    <w:rsid w:val="003D5063"/>
    <w:rsid w:val="003D5C53"/>
    <w:rsid w:val="003D5E42"/>
    <w:rsid w:val="003E160A"/>
    <w:rsid w:val="003E1DB4"/>
    <w:rsid w:val="003E4380"/>
    <w:rsid w:val="003E58EF"/>
    <w:rsid w:val="003E61F0"/>
    <w:rsid w:val="003E6D95"/>
    <w:rsid w:val="003F01E2"/>
    <w:rsid w:val="003F08E7"/>
    <w:rsid w:val="003F093D"/>
    <w:rsid w:val="003F15AE"/>
    <w:rsid w:val="003F2661"/>
    <w:rsid w:val="003F4E5D"/>
    <w:rsid w:val="003F56C3"/>
    <w:rsid w:val="003F572C"/>
    <w:rsid w:val="003F625E"/>
    <w:rsid w:val="003F6922"/>
    <w:rsid w:val="00400C81"/>
    <w:rsid w:val="00401A33"/>
    <w:rsid w:val="00402845"/>
    <w:rsid w:val="00403E01"/>
    <w:rsid w:val="00404050"/>
    <w:rsid w:val="00406BEC"/>
    <w:rsid w:val="0040733F"/>
    <w:rsid w:val="0041001B"/>
    <w:rsid w:val="00410310"/>
    <w:rsid w:val="004114C7"/>
    <w:rsid w:val="00412590"/>
    <w:rsid w:val="0041652B"/>
    <w:rsid w:val="004169E3"/>
    <w:rsid w:val="00416B1A"/>
    <w:rsid w:val="00417057"/>
    <w:rsid w:val="00417E54"/>
    <w:rsid w:val="00420186"/>
    <w:rsid w:val="00421CA9"/>
    <w:rsid w:val="004229D9"/>
    <w:rsid w:val="0042346C"/>
    <w:rsid w:val="00423F7D"/>
    <w:rsid w:val="00425200"/>
    <w:rsid w:val="00425C88"/>
    <w:rsid w:val="00426563"/>
    <w:rsid w:val="0043054A"/>
    <w:rsid w:val="004367C3"/>
    <w:rsid w:val="00436D80"/>
    <w:rsid w:val="0043780C"/>
    <w:rsid w:val="004379BA"/>
    <w:rsid w:val="0044016E"/>
    <w:rsid w:val="00440E9F"/>
    <w:rsid w:val="00441143"/>
    <w:rsid w:val="00441481"/>
    <w:rsid w:val="00443946"/>
    <w:rsid w:val="00444AE1"/>
    <w:rsid w:val="00447103"/>
    <w:rsid w:val="004509BC"/>
    <w:rsid w:val="00450E6C"/>
    <w:rsid w:val="004515E7"/>
    <w:rsid w:val="00452E57"/>
    <w:rsid w:val="004543BC"/>
    <w:rsid w:val="0045703E"/>
    <w:rsid w:val="00460590"/>
    <w:rsid w:val="00460744"/>
    <w:rsid w:val="00460902"/>
    <w:rsid w:val="00460AAD"/>
    <w:rsid w:val="00460B52"/>
    <w:rsid w:val="00461018"/>
    <w:rsid w:val="00461D2F"/>
    <w:rsid w:val="00462B9E"/>
    <w:rsid w:val="00462FCA"/>
    <w:rsid w:val="00463702"/>
    <w:rsid w:val="0046393F"/>
    <w:rsid w:val="00463DE0"/>
    <w:rsid w:val="00463E92"/>
    <w:rsid w:val="00465D84"/>
    <w:rsid w:val="00467167"/>
    <w:rsid w:val="00467958"/>
    <w:rsid w:val="00467B1A"/>
    <w:rsid w:val="00467DC1"/>
    <w:rsid w:val="004704A2"/>
    <w:rsid w:val="00471AB0"/>
    <w:rsid w:val="00472F30"/>
    <w:rsid w:val="004730F0"/>
    <w:rsid w:val="00475F4C"/>
    <w:rsid w:val="004760A2"/>
    <w:rsid w:val="0047673B"/>
    <w:rsid w:val="00476AED"/>
    <w:rsid w:val="00480E7B"/>
    <w:rsid w:val="00481D7F"/>
    <w:rsid w:val="00483763"/>
    <w:rsid w:val="0048431B"/>
    <w:rsid w:val="00484411"/>
    <w:rsid w:val="0048664F"/>
    <w:rsid w:val="00486E5D"/>
    <w:rsid w:val="0049016E"/>
    <w:rsid w:val="0049072C"/>
    <w:rsid w:val="00490D40"/>
    <w:rsid w:val="0049252E"/>
    <w:rsid w:val="00492823"/>
    <w:rsid w:val="004940F3"/>
    <w:rsid w:val="00495621"/>
    <w:rsid w:val="00495E35"/>
    <w:rsid w:val="00496359"/>
    <w:rsid w:val="00497E23"/>
    <w:rsid w:val="004A2107"/>
    <w:rsid w:val="004A3933"/>
    <w:rsid w:val="004A425F"/>
    <w:rsid w:val="004A53AB"/>
    <w:rsid w:val="004A5C5C"/>
    <w:rsid w:val="004A60AE"/>
    <w:rsid w:val="004A79EB"/>
    <w:rsid w:val="004B04FE"/>
    <w:rsid w:val="004B2FB5"/>
    <w:rsid w:val="004B3E4D"/>
    <w:rsid w:val="004B4166"/>
    <w:rsid w:val="004B46DB"/>
    <w:rsid w:val="004B55C7"/>
    <w:rsid w:val="004B6BFD"/>
    <w:rsid w:val="004C033F"/>
    <w:rsid w:val="004C04E7"/>
    <w:rsid w:val="004C17A2"/>
    <w:rsid w:val="004C1D2A"/>
    <w:rsid w:val="004C2B34"/>
    <w:rsid w:val="004C2B94"/>
    <w:rsid w:val="004C2D34"/>
    <w:rsid w:val="004C2DCB"/>
    <w:rsid w:val="004C67D3"/>
    <w:rsid w:val="004C7E0E"/>
    <w:rsid w:val="004D0048"/>
    <w:rsid w:val="004D0C5E"/>
    <w:rsid w:val="004D1979"/>
    <w:rsid w:val="004D1A25"/>
    <w:rsid w:val="004D372A"/>
    <w:rsid w:val="004D3BA0"/>
    <w:rsid w:val="004D4F19"/>
    <w:rsid w:val="004D51AB"/>
    <w:rsid w:val="004D531E"/>
    <w:rsid w:val="004D62E3"/>
    <w:rsid w:val="004D73AA"/>
    <w:rsid w:val="004E5922"/>
    <w:rsid w:val="004E5E8E"/>
    <w:rsid w:val="004E70E7"/>
    <w:rsid w:val="004E7F83"/>
    <w:rsid w:val="004F1E65"/>
    <w:rsid w:val="004F235F"/>
    <w:rsid w:val="004F2818"/>
    <w:rsid w:val="004F2F4A"/>
    <w:rsid w:val="0050130B"/>
    <w:rsid w:val="00503B11"/>
    <w:rsid w:val="00504D9F"/>
    <w:rsid w:val="00505CF9"/>
    <w:rsid w:val="005101BF"/>
    <w:rsid w:val="005112C8"/>
    <w:rsid w:val="00511408"/>
    <w:rsid w:val="00511DF7"/>
    <w:rsid w:val="0051270A"/>
    <w:rsid w:val="00513D65"/>
    <w:rsid w:val="0051510E"/>
    <w:rsid w:val="00515270"/>
    <w:rsid w:val="00516750"/>
    <w:rsid w:val="005179E6"/>
    <w:rsid w:val="00522C68"/>
    <w:rsid w:val="00525601"/>
    <w:rsid w:val="0052607E"/>
    <w:rsid w:val="005261D7"/>
    <w:rsid w:val="00526BFD"/>
    <w:rsid w:val="005275CF"/>
    <w:rsid w:val="00530C17"/>
    <w:rsid w:val="005313BB"/>
    <w:rsid w:val="00531505"/>
    <w:rsid w:val="00533423"/>
    <w:rsid w:val="00534695"/>
    <w:rsid w:val="00535228"/>
    <w:rsid w:val="00535282"/>
    <w:rsid w:val="00535AD7"/>
    <w:rsid w:val="00536705"/>
    <w:rsid w:val="0053676C"/>
    <w:rsid w:val="00541915"/>
    <w:rsid w:val="0054328D"/>
    <w:rsid w:val="00543DC2"/>
    <w:rsid w:val="005464AF"/>
    <w:rsid w:val="00550981"/>
    <w:rsid w:val="00550ED9"/>
    <w:rsid w:val="00551BC0"/>
    <w:rsid w:val="00552141"/>
    <w:rsid w:val="00552802"/>
    <w:rsid w:val="005540DC"/>
    <w:rsid w:val="00555C51"/>
    <w:rsid w:val="005573DF"/>
    <w:rsid w:val="0055790F"/>
    <w:rsid w:val="00557E87"/>
    <w:rsid w:val="0056008A"/>
    <w:rsid w:val="00560C09"/>
    <w:rsid w:val="00560CF5"/>
    <w:rsid w:val="00561B2E"/>
    <w:rsid w:val="00561DEE"/>
    <w:rsid w:val="00562512"/>
    <w:rsid w:val="00562BE0"/>
    <w:rsid w:val="00562EF6"/>
    <w:rsid w:val="005632E3"/>
    <w:rsid w:val="0056459D"/>
    <w:rsid w:val="00564B17"/>
    <w:rsid w:val="00564E14"/>
    <w:rsid w:val="00565921"/>
    <w:rsid w:val="005661C4"/>
    <w:rsid w:val="00566B15"/>
    <w:rsid w:val="00567683"/>
    <w:rsid w:val="0057049C"/>
    <w:rsid w:val="00570B3F"/>
    <w:rsid w:val="005722FD"/>
    <w:rsid w:val="005726F1"/>
    <w:rsid w:val="005727D2"/>
    <w:rsid w:val="00573A43"/>
    <w:rsid w:val="00573B7C"/>
    <w:rsid w:val="0057419F"/>
    <w:rsid w:val="00574CBD"/>
    <w:rsid w:val="005805EC"/>
    <w:rsid w:val="00581504"/>
    <w:rsid w:val="00581A24"/>
    <w:rsid w:val="00581C07"/>
    <w:rsid w:val="00584835"/>
    <w:rsid w:val="00585686"/>
    <w:rsid w:val="005862C9"/>
    <w:rsid w:val="005868F9"/>
    <w:rsid w:val="00586DB3"/>
    <w:rsid w:val="005875BA"/>
    <w:rsid w:val="00587824"/>
    <w:rsid w:val="005878E2"/>
    <w:rsid w:val="00590FC7"/>
    <w:rsid w:val="005925FE"/>
    <w:rsid w:val="00592791"/>
    <w:rsid w:val="00592922"/>
    <w:rsid w:val="00594565"/>
    <w:rsid w:val="005A00EF"/>
    <w:rsid w:val="005A0AC8"/>
    <w:rsid w:val="005A1699"/>
    <w:rsid w:val="005A2069"/>
    <w:rsid w:val="005A23F3"/>
    <w:rsid w:val="005A3BF0"/>
    <w:rsid w:val="005A4B87"/>
    <w:rsid w:val="005A5558"/>
    <w:rsid w:val="005A7B23"/>
    <w:rsid w:val="005B01D8"/>
    <w:rsid w:val="005B1D06"/>
    <w:rsid w:val="005B2A61"/>
    <w:rsid w:val="005B33D7"/>
    <w:rsid w:val="005B44CF"/>
    <w:rsid w:val="005B52F4"/>
    <w:rsid w:val="005B560D"/>
    <w:rsid w:val="005B5C55"/>
    <w:rsid w:val="005B7FB2"/>
    <w:rsid w:val="005C06BB"/>
    <w:rsid w:val="005C08A9"/>
    <w:rsid w:val="005C0B85"/>
    <w:rsid w:val="005C15C8"/>
    <w:rsid w:val="005C2ACD"/>
    <w:rsid w:val="005C4CB1"/>
    <w:rsid w:val="005C4E8F"/>
    <w:rsid w:val="005C65AB"/>
    <w:rsid w:val="005C665D"/>
    <w:rsid w:val="005C73BE"/>
    <w:rsid w:val="005D0F3A"/>
    <w:rsid w:val="005D2E33"/>
    <w:rsid w:val="005D3035"/>
    <w:rsid w:val="005D34EC"/>
    <w:rsid w:val="005D3F65"/>
    <w:rsid w:val="005D41CC"/>
    <w:rsid w:val="005D5EA0"/>
    <w:rsid w:val="005D6945"/>
    <w:rsid w:val="005E07E5"/>
    <w:rsid w:val="005E14D1"/>
    <w:rsid w:val="005E18A7"/>
    <w:rsid w:val="005E1D6F"/>
    <w:rsid w:val="005E22D2"/>
    <w:rsid w:val="005E23D5"/>
    <w:rsid w:val="005E3A19"/>
    <w:rsid w:val="005E3C5A"/>
    <w:rsid w:val="005E4293"/>
    <w:rsid w:val="005E4D95"/>
    <w:rsid w:val="005E5C8B"/>
    <w:rsid w:val="005E60C6"/>
    <w:rsid w:val="005F0AB9"/>
    <w:rsid w:val="005F140C"/>
    <w:rsid w:val="005F3714"/>
    <w:rsid w:val="005F4686"/>
    <w:rsid w:val="005F4727"/>
    <w:rsid w:val="005F5384"/>
    <w:rsid w:val="005F6FDD"/>
    <w:rsid w:val="005F7274"/>
    <w:rsid w:val="005F73A0"/>
    <w:rsid w:val="0060002C"/>
    <w:rsid w:val="00600C6F"/>
    <w:rsid w:val="00603DFB"/>
    <w:rsid w:val="0060418B"/>
    <w:rsid w:val="00604264"/>
    <w:rsid w:val="00605EF7"/>
    <w:rsid w:val="00610E3F"/>
    <w:rsid w:val="0061204A"/>
    <w:rsid w:val="00612214"/>
    <w:rsid w:val="00612929"/>
    <w:rsid w:val="00612E88"/>
    <w:rsid w:val="00613351"/>
    <w:rsid w:val="006134C6"/>
    <w:rsid w:val="00615178"/>
    <w:rsid w:val="006156C2"/>
    <w:rsid w:val="00615F70"/>
    <w:rsid w:val="00616F25"/>
    <w:rsid w:val="00616FF7"/>
    <w:rsid w:val="0061721D"/>
    <w:rsid w:val="00620475"/>
    <w:rsid w:val="006219BE"/>
    <w:rsid w:val="00621C5B"/>
    <w:rsid w:val="0062207B"/>
    <w:rsid w:val="00623DB9"/>
    <w:rsid w:val="00624195"/>
    <w:rsid w:val="00624824"/>
    <w:rsid w:val="00625D29"/>
    <w:rsid w:val="006268F5"/>
    <w:rsid w:val="00626C3C"/>
    <w:rsid w:val="00626CEF"/>
    <w:rsid w:val="006271BD"/>
    <w:rsid w:val="00627CAC"/>
    <w:rsid w:val="00633963"/>
    <w:rsid w:val="00635177"/>
    <w:rsid w:val="0063574A"/>
    <w:rsid w:val="00637132"/>
    <w:rsid w:val="006401CA"/>
    <w:rsid w:val="0064219A"/>
    <w:rsid w:val="0064241F"/>
    <w:rsid w:val="00642458"/>
    <w:rsid w:val="00643453"/>
    <w:rsid w:val="00643480"/>
    <w:rsid w:val="0064388C"/>
    <w:rsid w:val="00645622"/>
    <w:rsid w:val="0065081F"/>
    <w:rsid w:val="0065103C"/>
    <w:rsid w:val="00651391"/>
    <w:rsid w:val="00653364"/>
    <w:rsid w:val="0065379E"/>
    <w:rsid w:val="00653929"/>
    <w:rsid w:val="00653F7A"/>
    <w:rsid w:val="00655433"/>
    <w:rsid w:val="006558D2"/>
    <w:rsid w:val="006558E3"/>
    <w:rsid w:val="00657B3A"/>
    <w:rsid w:val="00657E0E"/>
    <w:rsid w:val="00662491"/>
    <w:rsid w:val="006626BE"/>
    <w:rsid w:val="0066273C"/>
    <w:rsid w:val="00662D08"/>
    <w:rsid w:val="006630E2"/>
    <w:rsid w:val="006633BD"/>
    <w:rsid w:val="00663A39"/>
    <w:rsid w:val="00665581"/>
    <w:rsid w:val="00666017"/>
    <w:rsid w:val="00666697"/>
    <w:rsid w:val="006677AA"/>
    <w:rsid w:val="00667826"/>
    <w:rsid w:val="0067055F"/>
    <w:rsid w:val="006721E9"/>
    <w:rsid w:val="00674974"/>
    <w:rsid w:val="006757B8"/>
    <w:rsid w:val="00675C23"/>
    <w:rsid w:val="00675FF3"/>
    <w:rsid w:val="006802A0"/>
    <w:rsid w:val="0068034A"/>
    <w:rsid w:val="00680566"/>
    <w:rsid w:val="00681255"/>
    <w:rsid w:val="00681416"/>
    <w:rsid w:val="00681A71"/>
    <w:rsid w:val="00682603"/>
    <w:rsid w:val="00684948"/>
    <w:rsid w:val="00684DB2"/>
    <w:rsid w:val="006852B5"/>
    <w:rsid w:val="0068711B"/>
    <w:rsid w:val="00687426"/>
    <w:rsid w:val="00687E8A"/>
    <w:rsid w:val="00690A89"/>
    <w:rsid w:val="006926C2"/>
    <w:rsid w:val="00693587"/>
    <w:rsid w:val="006943A5"/>
    <w:rsid w:val="0069487A"/>
    <w:rsid w:val="00697CB5"/>
    <w:rsid w:val="006A01B8"/>
    <w:rsid w:val="006A0633"/>
    <w:rsid w:val="006A1E42"/>
    <w:rsid w:val="006A1FBF"/>
    <w:rsid w:val="006A323B"/>
    <w:rsid w:val="006A35B1"/>
    <w:rsid w:val="006A65DC"/>
    <w:rsid w:val="006A7402"/>
    <w:rsid w:val="006A746E"/>
    <w:rsid w:val="006A7DFD"/>
    <w:rsid w:val="006B297B"/>
    <w:rsid w:val="006B3153"/>
    <w:rsid w:val="006B3EDC"/>
    <w:rsid w:val="006B4591"/>
    <w:rsid w:val="006B6079"/>
    <w:rsid w:val="006B63BB"/>
    <w:rsid w:val="006B6B72"/>
    <w:rsid w:val="006C0232"/>
    <w:rsid w:val="006C14AC"/>
    <w:rsid w:val="006C68E5"/>
    <w:rsid w:val="006C6ADC"/>
    <w:rsid w:val="006C7D8C"/>
    <w:rsid w:val="006C7EAA"/>
    <w:rsid w:val="006D1406"/>
    <w:rsid w:val="006D1CE9"/>
    <w:rsid w:val="006D2B6C"/>
    <w:rsid w:val="006D2F09"/>
    <w:rsid w:val="006D4F05"/>
    <w:rsid w:val="006D4FCF"/>
    <w:rsid w:val="006D5567"/>
    <w:rsid w:val="006D5831"/>
    <w:rsid w:val="006D5AED"/>
    <w:rsid w:val="006D6063"/>
    <w:rsid w:val="006D63BA"/>
    <w:rsid w:val="006D69AD"/>
    <w:rsid w:val="006D6E89"/>
    <w:rsid w:val="006D6ED6"/>
    <w:rsid w:val="006E0245"/>
    <w:rsid w:val="006E0E87"/>
    <w:rsid w:val="006E1490"/>
    <w:rsid w:val="006E1DCF"/>
    <w:rsid w:val="006E213B"/>
    <w:rsid w:val="006E3CBF"/>
    <w:rsid w:val="006E3CF7"/>
    <w:rsid w:val="006E4196"/>
    <w:rsid w:val="006E46C5"/>
    <w:rsid w:val="006E5434"/>
    <w:rsid w:val="006E6AFF"/>
    <w:rsid w:val="006E6F23"/>
    <w:rsid w:val="006E79E3"/>
    <w:rsid w:val="006E7AA2"/>
    <w:rsid w:val="006F00B4"/>
    <w:rsid w:val="006F04A8"/>
    <w:rsid w:val="006F0636"/>
    <w:rsid w:val="006F0E67"/>
    <w:rsid w:val="006F10E1"/>
    <w:rsid w:val="006F151A"/>
    <w:rsid w:val="006F1F4F"/>
    <w:rsid w:val="006F44E4"/>
    <w:rsid w:val="006F4C3F"/>
    <w:rsid w:val="006F4D30"/>
    <w:rsid w:val="006F4EF3"/>
    <w:rsid w:val="007008DE"/>
    <w:rsid w:val="007023D8"/>
    <w:rsid w:val="00705D20"/>
    <w:rsid w:val="0070632F"/>
    <w:rsid w:val="007063E1"/>
    <w:rsid w:val="00706B1A"/>
    <w:rsid w:val="00717CC0"/>
    <w:rsid w:val="007204E1"/>
    <w:rsid w:val="00720EA6"/>
    <w:rsid w:val="00721B83"/>
    <w:rsid w:val="00724EC2"/>
    <w:rsid w:val="00727409"/>
    <w:rsid w:val="007274E7"/>
    <w:rsid w:val="007275CD"/>
    <w:rsid w:val="00733109"/>
    <w:rsid w:val="0073452E"/>
    <w:rsid w:val="00735343"/>
    <w:rsid w:val="00735771"/>
    <w:rsid w:val="00736900"/>
    <w:rsid w:val="007372B2"/>
    <w:rsid w:val="00737CB9"/>
    <w:rsid w:val="007404CF"/>
    <w:rsid w:val="00740887"/>
    <w:rsid w:val="007408B8"/>
    <w:rsid w:val="00740B2B"/>
    <w:rsid w:val="00741BC5"/>
    <w:rsid w:val="007434DE"/>
    <w:rsid w:val="007436B8"/>
    <w:rsid w:val="007438A9"/>
    <w:rsid w:val="00743BAA"/>
    <w:rsid w:val="00743EA6"/>
    <w:rsid w:val="00744C71"/>
    <w:rsid w:val="00745AEA"/>
    <w:rsid w:val="00746A99"/>
    <w:rsid w:val="00747915"/>
    <w:rsid w:val="00750331"/>
    <w:rsid w:val="00751020"/>
    <w:rsid w:val="00752A44"/>
    <w:rsid w:val="00754DFB"/>
    <w:rsid w:val="00755384"/>
    <w:rsid w:val="00755419"/>
    <w:rsid w:val="007562DB"/>
    <w:rsid w:val="00756724"/>
    <w:rsid w:val="00756A69"/>
    <w:rsid w:val="00760A05"/>
    <w:rsid w:val="00761EF8"/>
    <w:rsid w:val="00762903"/>
    <w:rsid w:val="00762BDC"/>
    <w:rsid w:val="007639FF"/>
    <w:rsid w:val="00763C3C"/>
    <w:rsid w:val="00764EBE"/>
    <w:rsid w:val="0076577E"/>
    <w:rsid w:val="00766754"/>
    <w:rsid w:val="00766808"/>
    <w:rsid w:val="007675B9"/>
    <w:rsid w:val="00770E9A"/>
    <w:rsid w:val="0077249B"/>
    <w:rsid w:val="00772BF6"/>
    <w:rsid w:val="00772EF9"/>
    <w:rsid w:val="007732CD"/>
    <w:rsid w:val="00773EB0"/>
    <w:rsid w:val="0077403A"/>
    <w:rsid w:val="00774FC4"/>
    <w:rsid w:val="00775CC8"/>
    <w:rsid w:val="007771EF"/>
    <w:rsid w:val="007773E2"/>
    <w:rsid w:val="0077754F"/>
    <w:rsid w:val="00781B6A"/>
    <w:rsid w:val="00782AA9"/>
    <w:rsid w:val="00782F85"/>
    <w:rsid w:val="00783295"/>
    <w:rsid w:val="00783C39"/>
    <w:rsid w:val="00785F48"/>
    <w:rsid w:val="0078618E"/>
    <w:rsid w:val="00786D69"/>
    <w:rsid w:val="00787467"/>
    <w:rsid w:val="0078777C"/>
    <w:rsid w:val="00787F27"/>
    <w:rsid w:val="00791904"/>
    <w:rsid w:val="007936FC"/>
    <w:rsid w:val="00795BF0"/>
    <w:rsid w:val="0079633D"/>
    <w:rsid w:val="00796A55"/>
    <w:rsid w:val="007A083C"/>
    <w:rsid w:val="007A1992"/>
    <w:rsid w:val="007A33DF"/>
    <w:rsid w:val="007A3D3F"/>
    <w:rsid w:val="007A4DBF"/>
    <w:rsid w:val="007A4EC1"/>
    <w:rsid w:val="007A545F"/>
    <w:rsid w:val="007A5F83"/>
    <w:rsid w:val="007A7669"/>
    <w:rsid w:val="007B10ED"/>
    <w:rsid w:val="007B1450"/>
    <w:rsid w:val="007B253F"/>
    <w:rsid w:val="007B257F"/>
    <w:rsid w:val="007B4669"/>
    <w:rsid w:val="007B4D31"/>
    <w:rsid w:val="007B4F28"/>
    <w:rsid w:val="007B504E"/>
    <w:rsid w:val="007B62B6"/>
    <w:rsid w:val="007B6D8A"/>
    <w:rsid w:val="007B6F69"/>
    <w:rsid w:val="007B79DD"/>
    <w:rsid w:val="007C0518"/>
    <w:rsid w:val="007C0B07"/>
    <w:rsid w:val="007C0BCD"/>
    <w:rsid w:val="007C174E"/>
    <w:rsid w:val="007C2AF7"/>
    <w:rsid w:val="007C2D6E"/>
    <w:rsid w:val="007C3365"/>
    <w:rsid w:val="007C63D6"/>
    <w:rsid w:val="007C7BA5"/>
    <w:rsid w:val="007D15B9"/>
    <w:rsid w:val="007D2ABF"/>
    <w:rsid w:val="007D647B"/>
    <w:rsid w:val="007D6DCD"/>
    <w:rsid w:val="007E0B1A"/>
    <w:rsid w:val="007E2869"/>
    <w:rsid w:val="007E3731"/>
    <w:rsid w:val="007E3840"/>
    <w:rsid w:val="007E48AC"/>
    <w:rsid w:val="007E4D5B"/>
    <w:rsid w:val="007E5F69"/>
    <w:rsid w:val="007E742E"/>
    <w:rsid w:val="007F0388"/>
    <w:rsid w:val="007F1491"/>
    <w:rsid w:val="007F2F6E"/>
    <w:rsid w:val="007F4407"/>
    <w:rsid w:val="007F45C2"/>
    <w:rsid w:val="007F45C3"/>
    <w:rsid w:val="007F4E68"/>
    <w:rsid w:val="007F639F"/>
    <w:rsid w:val="007F7138"/>
    <w:rsid w:val="0080150D"/>
    <w:rsid w:val="008023A3"/>
    <w:rsid w:val="00804160"/>
    <w:rsid w:val="0080471D"/>
    <w:rsid w:val="00804A85"/>
    <w:rsid w:val="008065FB"/>
    <w:rsid w:val="00807097"/>
    <w:rsid w:val="00807C13"/>
    <w:rsid w:val="008106F2"/>
    <w:rsid w:val="00811059"/>
    <w:rsid w:val="008116D4"/>
    <w:rsid w:val="008143AE"/>
    <w:rsid w:val="00814E24"/>
    <w:rsid w:val="0081542D"/>
    <w:rsid w:val="008162A0"/>
    <w:rsid w:val="0081661E"/>
    <w:rsid w:val="0081674B"/>
    <w:rsid w:val="00816AB1"/>
    <w:rsid w:val="00817F7E"/>
    <w:rsid w:val="00820380"/>
    <w:rsid w:val="008208B0"/>
    <w:rsid w:val="00820F62"/>
    <w:rsid w:val="008214EC"/>
    <w:rsid w:val="00822447"/>
    <w:rsid w:val="00823986"/>
    <w:rsid w:val="00823BB8"/>
    <w:rsid w:val="00824189"/>
    <w:rsid w:val="00824E34"/>
    <w:rsid w:val="00824E82"/>
    <w:rsid w:val="00825298"/>
    <w:rsid w:val="00825487"/>
    <w:rsid w:val="0082679E"/>
    <w:rsid w:val="008277DD"/>
    <w:rsid w:val="00827D44"/>
    <w:rsid w:val="00827F26"/>
    <w:rsid w:val="0083065A"/>
    <w:rsid w:val="00830B27"/>
    <w:rsid w:val="00831148"/>
    <w:rsid w:val="00831D83"/>
    <w:rsid w:val="00834405"/>
    <w:rsid w:val="00835A01"/>
    <w:rsid w:val="0083647B"/>
    <w:rsid w:val="00836CCF"/>
    <w:rsid w:val="00837253"/>
    <w:rsid w:val="00837F36"/>
    <w:rsid w:val="00840E09"/>
    <w:rsid w:val="008442EE"/>
    <w:rsid w:val="008446FE"/>
    <w:rsid w:val="00846170"/>
    <w:rsid w:val="008468E0"/>
    <w:rsid w:val="00846CF8"/>
    <w:rsid w:val="0085124F"/>
    <w:rsid w:val="008513EE"/>
    <w:rsid w:val="00851606"/>
    <w:rsid w:val="00851FA2"/>
    <w:rsid w:val="00853988"/>
    <w:rsid w:val="00853B42"/>
    <w:rsid w:val="0085401E"/>
    <w:rsid w:val="0085487C"/>
    <w:rsid w:val="00855157"/>
    <w:rsid w:val="00855DEC"/>
    <w:rsid w:val="008613DF"/>
    <w:rsid w:val="00863905"/>
    <w:rsid w:val="00864BDD"/>
    <w:rsid w:val="0086631A"/>
    <w:rsid w:val="008666C4"/>
    <w:rsid w:val="0086691C"/>
    <w:rsid w:val="008670A8"/>
    <w:rsid w:val="00867431"/>
    <w:rsid w:val="00871671"/>
    <w:rsid w:val="008724F0"/>
    <w:rsid w:val="008727EE"/>
    <w:rsid w:val="00875226"/>
    <w:rsid w:val="00875EE1"/>
    <w:rsid w:val="008760C5"/>
    <w:rsid w:val="00876554"/>
    <w:rsid w:val="00876ACD"/>
    <w:rsid w:val="00876B5B"/>
    <w:rsid w:val="008806DA"/>
    <w:rsid w:val="008806F2"/>
    <w:rsid w:val="00882347"/>
    <w:rsid w:val="00882CFC"/>
    <w:rsid w:val="00884E5E"/>
    <w:rsid w:val="00884FE3"/>
    <w:rsid w:val="00886404"/>
    <w:rsid w:val="00886952"/>
    <w:rsid w:val="00887EC4"/>
    <w:rsid w:val="00890D55"/>
    <w:rsid w:val="008920C1"/>
    <w:rsid w:val="008937B6"/>
    <w:rsid w:val="00894BB6"/>
    <w:rsid w:val="00896B2B"/>
    <w:rsid w:val="00896C7A"/>
    <w:rsid w:val="008A0B81"/>
    <w:rsid w:val="008A0D4F"/>
    <w:rsid w:val="008A0D7B"/>
    <w:rsid w:val="008A176F"/>
    <w:rsid w:val="008A1F6D"/>
    <w:rsid w:val="008A2395"/>
    <w:rsid w:val="008A2929"/>
    <w:rsid w:val="008A48D4"/>
    <w:rsid w:val="008A4964"/>
    <w:rsid w:val="008A5098"/>
    <w:rsid w:val="008A583E"/>
    <w:rsid w:val="008A59DE"/>
    <w:rsid w:val="008A5C74"/>
    <w:rsid w:val="008A62E8"/>
    <w:rsid w:val="008A6959"/>
    <w:rsid w:val="008A6F41"/>
    <w:rsid w:val="008B0355"/>
    <w:rsid w:val="008B09D7"/>
    <w:rsid w:val="008B19FD"/>
    <w:rsid w:val="008B48A4"/>
    <w:rsid w:val="008B4B90"/>
    <w:rsid w:val="008B52F3"/>
    <w:rsid w:val="008B61FE"/>
    <w:rsid w:val="008B75BD"/>
    <w:rsid w:val="008B7AE1"/>
    <w:rsid w:val="008B7AEA"/>
    <w:rsid w:val="008C02B5"/>
    <w:rsid w:val="008C1660"/>
    <w:rsid w:val="008C1977"/>
    <w:rsid w:val="008C3634"/>
    <w:rsid w:val="008C427F"/>
    <w:rsid w:val="008C67DB"/>
    <w:rsid w:val="008C7682"/>
    <w:rsid w:val="008C7765"/>
    <w:rsid w:val="008D1E4A"/>
    <w:rsid w:val="008D3461"/>
    <w:rsid w:val="008D3E1D"/>
    <w:rsid w:val="008D3F4B"/>
    <w:rsid w:val="008D5783"/>
    <w:rsid w:val="008E13E6"/>
    <w:rsid w:val="008E188F"/>
    <w:rsid w:val="008E3A79"/>
    <w:rsid w:val="008E65F4"/>
    <w:rsid w:val="008E6EA8"/>
    <w:rsid w:val="008E70A9"/>
    <w:rsid w:val="008E7DC2"/>
    <w:rsid w:val="008F0123"/>
    <w:rsid w:val="008F0E72"/>
    <w:rsid w:val="008F2AC6"/>
    <w:rsid w:val="008F4155"/>
    <w:rsid w:val="008F54CF"/>
    <w:rsid w:val="008F5E31"/>
    <w:rsid w:val="008F61E3"/>
    <w:rsid w:val="008F7715"/>
    <w:rsid w:val="0090008D"/>
    <w:rsid w:val="00900222"/>
    <w:rsid w:val="00901C86"/>
    <w:rsid w:val="00902CE2"/>
    <w:rsid w:val="0090378A"/>
    <w:rsid w:val="009043AB"/>
    <w:rsid w:val="00906818"/>
    <w:rsid w:val="00906B15"/>
    <w:rsid w:val="00906E37"/>
    <w:rsid w:val="00907BEA"/>
    <w:rsid w:val="009106A3"/>
    <w:rsid w:val="009112E6"/>
    <w:rsid w:val="00912E37"/>
    <w:rsid w:val="0091390B"/>
    <w:rsid w:val="00914D57"/>
    <w:rsid w:val="00915B7E"/>
    <w:rsid w:val="00916E0B"/>
    <w:rsid w:val="00917BB8"/>
    <w:rsid w:val="00920A04"/>
    <w:rsid w:val="00920A32"/>
    <w:rsid w:val="00920F30"/>
    <w:rsid w:val="009217FC"/>
    <w:rsid w:val="00921AB3"/>
    <w:rsid w:val="009245F4"/>
    <w:rsid w:val="009247C7"/>
    <w:rsid w:val="00925493"/>
    <w:rsid w:val="00926BB0"/>
    <w:rsid w:val="009272F2"/>
    <w:rsid w:val="0092734F"/>
    <w:rsid w:val="00927D7B"/>
    <w:rsid w:val="00930185"/>
    <w:rsid w:val="00930C52"/>
    <w:rsid w:val="009327DE"/>
    <w:rsid w:val="00932A59"/>
    <w:rsid w:val="00933A9D"/>
    <w:rsid w:val="00934202"/>
    <w:rsid w:val="009354FD"/>
    <w:rsid w:val="00936FB2"/>
    <w:rsid w:val="009416FC"/>
    <w:rsid w:val="0094215A"/>
    <w:rsid w:val="00942C5B"/>
    <w:rsid w:val="00942D5B"/>
    <w:rsid w:val="0094325F"/>
    <w:rsid w:val="00943A0A"/>
    <w:rsid w:val="00951543"/>
    <w:rsid w:val="00951ABC"/>
    <w:rsid w:val="00955351"/>
    <w:rsid w:val="009567E2"/>
    <w:rsid w:val="009569EA"/>
    <w:rsid w:val="00960C07"/>
    <w:rsid w:val="00961D33"/>
    <w:rsid w:val="00962176"/>
    <w:rsid w:val="00962B32"/>
    <w:rsid w:val="00963873"/>
    <w:rsid w:val="0096493B"/>
    <w:rsid w:val="0096495F"/>
    <w:rsid w:val="009651FD"/>
    <w:rsid w:val="00967055"/>
    <w:rsid w:val="0096723A"/>
    <w:rsid w:val="00970EB6"/>
    <w:rsid w:val="00973ABF"/>
    <w:rsid w:val="00973E47"/>
    <w:rsid w:val="00980826"/>
    <w:rsid w:val="00980A7D"/>
    <w:rsid w:val="00982BC0"/>
    <w:rsid w:val="00982CB0"/>
    <w:rsid w:val="0098473A"/>
    <w:rsid w:val="00984C19"/>
    <w:rsid w:val="00985A76"/>
    <w:rsid w:val="009874CE"/>
    <w:rsid w:val="009877D0"/>
    <w:rsid w:val="00987882"/>
    <w:rsid w:val="00987EEB"/>
    <w:rsid w:val="009903E5"/>
    <w:rsid w:val="00990C73"/>
    <w:rsid w:val="009917CA"/>
    <w:rsid w:val="00991C6B"/>
    <w:rsid w:val="00992FB1"/>
    <w:rsid w:val="00993688"/>
    <w:rsid w:val="009946E3"/>
    <w:rsid w:val="009955DC"/>
    <w:rsid w:val="009957FC"/>
    <w:rsid w:val="009968A1"/>
    <w:rsid w:val="009A0370"/>
    <w:rsid w:val="009A13B2"/>
    <w:rsid w:val="009A1657"/>
    <w:rsid w:val="009A1AC0"/>
    <w:rsid w:val="009A2106"/>
    <w:rsid w:val="009A24C7"/>
    <w:rsid w:val="009A2AC1"/>
    <w:rsid w:val="009A2C27"/>
    <w:rsid w:val="009A2D22"/>
    <w:rsid w:val="009A2F2D"/>
    <w:rsid w:val="009A3182"/>
    <w:rsid w:val="009A3366"/>
    <w:rsid w:val="009A37B7"/>
    <w:rsid w:val="009A3EA5"/>
    <w:rsid w:val="009A5B7E"/>
    <w:rsid w:val="009A5E84"/>
    <w:rsid w:val="009A60CD"/>
    <w:rsid w:val="009A68C2"/>
    <w:rsid w:val="009A69A1"/>
    <w:rsid w:val="009A6E79"/>
    <w:rsid w:val="009A719C"/>
    <w:rsid w:val="009A7A53"/>
    <w:rsid w:val="009B032E"/>
    <w:rsid w:val="009B0B96"/>
    <w:rsid w:val="009B1B81"/>
    <w:rsid w:val="009B330F"/>
    <w:rsid w:val="009B431F"/>
    <w:rsid w:val="009B467B"/>
    <w:rsid w:val="009B4B57"/>
    <w:rsid w:val="009B58EB"/>
    <w:rsid w:val="009B6772"/>
    <w:rsid w:val="009B6CBB"/>
    <w:rsid w:val="009B71E2"/>
    <w:rsid w:val="009C00E2"/>
    <w:rsid w:val="009C01DE"/>
    <w:rsid w:val="009C04E1"/>
    <w:rsid w:val="009C0E1D"/>
    <w:rsid w:val="009C1290"/>
    <w:rsid w:val="009C1F33"/>
    <w:rsid w:val="009C2057"/>
    <w:rsid w:val="009C2FA0"/>
    <w:rsid w:val="009C3237"/>
    <w:rsid w:val="009C4A6B"/>
    <w:rsid w:val="009C532B"/>
    <w:rsid w:val="009C5791"/>
    <w:rsid w:val="009C5E45"/>
    <w:rsid w:val="009C65E7"/>
    <w:rsid w:val="009D0908"/>
    <w:rsid w:val="009D1401"/>
    <w:rsid w:val="009D1530"/>
    <w:rsid w:val="009D2FF7"/>
    <w:rsid w:val="009D376B"/>
    <w:rsid w:val="009D3A30"/>
    <w:rsid w:val="009D3D2D"/>
    <w:rsid w:val="009D46AC"/>
    <w:rsid w:val="009D7B5A"/>
    <w:rsid w:val="009D7EE8"/>
    <w:rsid w:val="009E0955"/>
    <w:rsid w:val="009E0C32"/>
    <w:rsid w:val="009E1BF9"/>
    <w:rsid w:val="009E2775"/>
    <w:rsid w:val="009E2D65"/>
    <w:rsid w:val="009E2E82"/>
    <w:rsid w:val="009E37FD"/>
    <w:rsid w:val="009E650E"/>
    <w:rsid w:val="009E6A89"/>
    <w:rsid w:val="009E7DEF"/>
    <w:rsid w:val="009F0206"/>
    <w:rsid w:val="009F14DB"/>
    <w:rsid w:val="009F18A0"/>
    <w:rsid w:val="009F375F"/>
    <w:rsid w:val="009F3A15"/>
    <w:rsid w:val="009F488D"/>
    <w:rsid w:val="009F688C"/>
    <w:rsid w:val="009F69BD"/>
    <w:rsid w:val="009F78E1"/>
    <w:rsid w:val="009F7FB7"/>
    <w:rsid w:val="00A007C7"/>
    <w:rsid w:val="00A026CA"/>
    <w:rsid w:val="00A02F13"/>
    <w:rsid w:val="00A048D1"/>
    <w:rsid w:val="00A04A00"/>
    <w:rsid w:val="00A04A8F"/>
    <w:rsid w:val="00A0556B"/>
    <w:rsid w:val="00A128C8"/>
    <w:rsid w:val="00A130BA"/>
    <w:rsid w:val="00A157F7"/>
    <w:rsid w:val="00A1598A"/>
    <w:rsid w:val="00A16235"/>
    <w:rsid w:val="00A16E48"/>
    <w:rsid w:val="00A26373"/>
    <w:rsid w:val="00A2681D"/>
    <w:rsid w:val="00A26B92"/>
    <w:rsid w:val="00A27066"/>
    <w:rsid w:val="00A27861"/>
    <w:rsid w:val="00A304A6"/>
    <w:rsid w:val="00A30DC5"/>
    <w:rsid w:val="00A31281"/>
    <w:rsid w:val="00A313F7"/>
    <w:rsid w:val="00A31EB4"/>
    <w:rsid w:val="00A321D2"/>
    <w:rsid w:val="00A32D52"/>
    <w:rsid w:val="00A3495A"/>
    <w:rsid w:val="00A34ACA"/>
    <w:rsid w:val="00A34AFF"/>
    <w:rsid w:val="00A355D0"/>
    <w:rsid w:val="00A3793C"/>
    <w:rsid w:val="00A402B6"/>
    <w:rsid w:val="00A40785"/>
    <w:rsid w:val="00A4135A"/>
    <w:rsid w:val="00A41D32"/>
    <w:rsid w:val="00A42401"/>
    <w:rsid w:val="00A433A6"/>
    <w:rsid w:val="00A4353C"/>
    <w:rsid w:val="00A43FCE"/>
    <w:rsid w:val="00A44DE1"/>
    <w:rsid w:val="00A46500"/>
    <w:rsid w:val="00A5042F"/>
    <w:rsid w:val="00A50551"/>
    <w:rsid w:val="00A51840"/>
    <w:rsid w:val="00A51D08"/>
    <w:rsid w:val="00A543A1"/>
    <w:rsid w:val="00A54F64"/>
    <w:rsid w:val="00A557FF"/>
    <w:rsid w:val="00A563DA"/>
    <w:rsid w:val="00A578B7"/>
    <w:rsid w:val="00A57BC9"/>
    <w:rsid w:val="00A57F24"/>
    <w:rsid w:val="00A606D1"/>
    <w:rsid w:val="00A612D3"/>
    <w:rsid w:val="00A61F22"/>
    <w:rsid w:val="00A626BD"/>
    <w:rsid w:val="00A629C9"/>
    <w:rsid w:val="00A637A1"/>
    <w:rsid w:val="00A6395D"/>
    <w:rsid w:val="00A63A6C"/>
    <w:rsid w:val="00A64824"/>
    <w:rsid w:val="00A648FB"/>
    <w:rsid w:val="00A656D6"/>
    <w:rsid w:val="00A65CF7"/>
    <w:rsid w:val="00A66B3F"/>
    <w:rsid w:val="00A66FA2"/>
    <w:rsid w:val="00A701D1"/>
    <w:rsid w:val="00A71D4E"/>
    <w:rsid w:val="00A74E5B"/>
    <w:rsid w:val="00A76142"/>
    <w:rsid w:val="00A77650"/>
    <w:rsid w:val="00A80D07"/>
    <w:rsid w:val="00A82E47"/>
    <w:rsid w:val="00A847C7"/>
    <w:rsid w:val="00A87CA4"/>
    <w:rsid w:val="00A9212B"/>
    <w:rsid w:val="00A9234C"/>
    <w:rsid w:val="00A93C2E"/>
    <w:rsid w:val="00A95FEE"/>
    <w:rsid w:val="00A96459"/>
    <w:rsid w:val="00A9721B"/>
    <w:rsid w:val="00A97790"/>
    <w:rsid w:val="00A97FDA"/>
    <w:rsid w:val="00AA0519"/>
    <w:rsid w:val="00AA10CF"/>
    <w:rsid w:val="00AA1156"/>
    <w:rsid w:val="00AA2016"/>
    <w:rsid w:val="00AA2971"/>
    <w:rsid w:val="00AA3249"/>
    <w:rsid w:val="00AA4A16"/>
    <w:rsid w:val="00AA4B36"/>
    <w:rsid w:val="00AB1E15"/>
    <w:rsid w:val="00AB248B"/>
    <w:rsid w:val="00AB2715"/>
    <w:rsid w:val="00AB2C58"/>
    <w:rsid w:val="00AB353C"/>
    <w:rsid w:val="00AB4088"/>
    <w:rsid w:val="00AB40F5"/>
    <w:rsid w:val="00AB5E31"/>
    <w:rsid w:val="00AB62F9"/>
    <w:rsid w:val="00AB750F"/>
    <w:rsid w:val="00AB7C85"/>
    <w:rsid w:val="00AC0609"/>
    <w:rsid w:val="00AC0F9A"/>
    <w:rsid w:val="00AC4C67"/>
    <w:rsid w:val="00AC79D1"/>
    <w:rsid w:val="00AD03B4"/>
    <w:rsid w:val="00AD055C"/>
    <w:rsid w:val="00AD0FF7"/>
    <w:rsid w:val="00AD1334"/>
    <w:rsid w:val="00AD21FA"/>
    <w:rsid w:val="00AD295A"/>
    <w:rsid w:val="00AD38A4"/>
    <w:rsid w:val="00AD4265"/>
    <w:rsid w:val="00AD6829"/>
    <w:rsid w:val="00AD7CB8"/>
    <w:rsid w:val="00AE13D3"/>
    <w:rsid w:val="00AE307C"/>
    <w:rsid w:val="00AE54B7"/>
    <w:rsid w:val="00AF11AD"/>
    <w:rsid w:val="00AF155B"/>
    <w:rsid w:val="00AF2312"/>
    <w:rsid w:val="00AF25B0"/>
    <w:rsid w:val="00AF3983"/>
    <w:rsid w:val="00AF3999"/>
    <w:rsid w:val="00AF5B0D"/>
    <w:rsid w:val="00AF5C9E"/>
    <w:rsid w:val="00B0039D"/>
    <w:rsid w:val="00B00A7C"/>
    <w:rsid w:val="00B00B66"/>
    <w:rsid w:val="00B00C6D"/>
    <w:rsid w:val="00B01CE0"/>
    <w:rsid w:val="00B02906"/>
    <w:rsid w:val="00B03797"/>
    <w:rsid w:val="00B04670"/>
    <w:rsid w:val="00B04EA5"/>
    <w:rsid w:val="00B05E40"/>
    <w:rsid w:val="00B05FD2"/>
    <w:rsid w:val="00B06082"/>
    <w:rsid w:val="00B06A45"/>
    <w:rsid w:val="00B079F5"/>
    <w:rsid w:val="00B1029C"/>
    <w:rsid w:val="00B10971"/>
    <w:rsid w:val="00B11D28"/>
    <w:rsid w:val="00B1374F"/>
    <w:rsid w:val="00B14E38"/>
    <w:rsid w:val="00B16BA6"/>
    <w:rsid w:val="00B171D8"/>
    <w:rsid w:val="00B20CE0"/>
    <w:rsid w:val="00B2248C"/>
    <w:rsid w:val="00B22C8A"/>
    <w:rsid w:val="00B22F4E"/>
    <w:rsid w:val="00B23D5B"/>
    <w:rsid w:val="00B255EC"/>
    <w:rsid w:val="00B25907"/>
    <w:rsid w:val="00B2661E"/>
    <w:rsid w:val="00B277E6"/>
    <w:rsid w:val="00B2797A"/>
    <w:rsid w:val="00B31A14"/>
    <w:rsid w:val="00B31D74"/>
    <w:rsid w:val="00B31F9F"/>
    <w:rsid w:val="00B32375"/>
    <w:rsid w:val="00B335B0"/>
    <w:rsid w:val="00B33D6F"/>
    <w:rsid w:val="00B34C75"/>
    <w:rsid w:val="00B3581B"/>
    <w:rsid w:val="00B37CA2"/>
    <w:rsid w:val="00B37EA0"/>
    <w:rsid w:val="00B403E2"/>
    <w:rsid w:val="00B40DA9"/>
    <w:rsid w:val="00B4147E"/>
    <w:rsid w:val="00B422E7"/>
    <w:rsid w:val="00B42C05"/>
    <w:rsid w:val="00B432FF"/>
    <w:rsid w:val="00B438A2"/>
    <w:rsid w:val="00B44627"/>
    <w:rsid w:val="00B44652"/>
    <w:rsid w:val="00B451A8"/>
    <w:rsid w:val="00B45902"/>
    <w:rsid w:val="00B464F2"/>
    <w:rsid w:val="00B46748"/>
    <w:rsid w:val="00B46C34"/>
    <w:rsid w:val="00B51BFA"/>
    <w:rsid w:val="00B53E1B"/>
    <w:rsid w:val="00B5496F"/>
    <w:rsid w:val="00B54F02"/>
    <w:rsid w:val="00B61328"/>
    <w:rsid w:val="00B62A6F"/>
    <w:rsid w:val="00B63D1A"/>
    <w:rsid w:val="00B65414"/>
    <w:rsid w:val="00B6595F"/>
    <w:rsid w:val="00B71342"/>
    <w:rsid w:val="00B71814"/>
    <w:rsid w:val="00B7246F"/>
    <w:rsid w:val="00B72688"/>
    <w:rsid w:val="00B74194"/>
    <w:rsid w:val="00B74D43"/>
    <w:rsid w:val="00B75C85"/>
    <w:rsid w:val="00B772EE"/>
    <w:rsid w:val="00B8008A"/>
    <w:rsid w:val="00B80BE8"/>
    <w:rsid w:val="00B80C08"/>
    <w:rsid w:val="00B8247A"/>
    <w:rsid w:val="00B824A1"/>
    <w:rsid w:val="00B82E63"/>
    <w:rsid w:val="00B83437"/>
    <w:rsid w:val="00B841C8"/>
    <w:rsid w:val="00B84D7E"/>
    <w:rsid w:val="00B86B0E"/>
    <w:rsid w:val="00B87480"/>
    <w:rsid w:val="00B90D30"/>
    <w:rsid w:val="00B914E0"/>
    <w:rsid w:val="00B926AD"/>
    <w:rsid w:val="00B92D94"/>
    <w:rsid w:val="00B932EA"/>
    <w:rsid w:val="00B949C9"/>
    <w:rsid w:val="00B94F82"/>
    <w:rsid w:val="00B95E2B"/>
    <w:rsid w:val="00B95EA7"/>
    <w:rsid w:val="00B963E6"/>
    <w:rsid w:val="00B967C3"/>
    <w:rsid w:val="00BA05A3"/>
    <w:rsid w:val="00BA1F4E"/>
    <w:rsid w:val="00BA2857"/>
    <w:rsid w:val="00BA3CF3"/>
    <w:rsid w:val="00BA3FDD"/>
    <w:rsid w:val="00BA4B28"/>
    <w:rsid w:val="00BA4D54"/>
    <w:rsid w:val="00BA5934"/>
    <w:rsid w:val="00BA65EE"/>
    <w:rsid w:val="00BA7EC9"/>
    <w:rsid w:val="00BB0FB6"/>
    <w:rsid w:val="00BB1414"/>
    <w:rsid w:val="00BB22D3"/>
    <w:rsid w:val="00BB2DFE"/>
    <w:rsid w:val="00BB3304"/>
    <w:rsid w:val="00BB50D8"/>
    <w:rsid w:val="00BB566D"/>
    <w:rsid w:val="00BB6E70"/>
    <w:rsid w:val="00BC0238"/>
    <w:rsid w:val="00BC0C07"/>
    <w:rsid w:val="00BC23D3"/>
    <w:rsid w:val="00BC282B"/>
    <w:rsid w:val="00BC303B"/>
    <w:rsid w:val="00BC498D"/>
    <w:rsid w:val="00BC4CB9"/>
    <w:rsid w:val="00BC5539"/>
    <w:rsid w:val="00BC7820"/>
    <w:rsid w:val="00BC7EAC"/>
    <w:rsid w:val="00BD1AAB"/>
    <w:rsid w:val="00BD1CA0"/>
    <w:rsid w:val="00BD1CE7"/>
    <w:rsid w:val="00BD236E"/>
    <w:rsid w:val="00BD33F8"/>
    <w:rsid w:val="00BD3DB3"/>
    <w:rsid w:val="00BD4078"/>
    <w:rsid w:val="00BD42A9"/>
    <w:rsid w:val="00BD564F"/>
    <w:rsid w:val="00BD7F54"/>
    <w:rsid w:val="00BE0DAC"/>
    <w:rsid w:val="00BE4069"/>
    <w:rsid w:val="00BE7A84"/>
    <w:rsid w:val="00BF0634"/>
    <w:rsid w:val="00BF0715"/>
    <w:rsid w:val="00BF0777"/>
    <w:rsid w:val="00BF2180"/>
    <w:rsid w:val="00BF2593"/>
    <w:rsid w:val="00BF261D"/>
    <w:rsid w:val="00BF3A14"/>
    <w:rsid w:val="00BF54EE"/>
    <w:rsid w:val="00BF61E8"/>
    <w:rsid w:val="00BF62E4"/>
    <w:rsid w:val="00C00866"/>
    <w:rsid w:val="00C01AC1"/>
    <w:rsid w:val="00C0405E"/>
    <w:rsid w:val="00C041CB"/>
    <w:rsid w:val="00C04210"/>
    <w:rsid w:val="00C04480"/>
    <w:rsid w:val="00C0449A"/>
    <w:rsid w:val="00C0696A"/>
    <w:rsid w:val="00C06F22"/>
    <w:rsid w:val="00C073E4"/>
    <w:rsid w:val="00C07C50"/>
    <w:rsid w:val="00C10288"/>
    <w:rsid w:val="00C112BC"/>
    <w:rsid w:val="00C119DC"/>
    <w:rsid w:val="00C12C38"/>
    <w:rsid w:val="00C1474D"/>
    <w:rsid w:val="00C150DD"/>
    <w:rsid w:val="00C1594A"/>
    <w:rsid w:val="00C173BB"/>
    <w:rsid w:val="00C17628"/>
    <w:rsid w:val="00C178F8"/>
    <w:rsid w:val="00C20C11"/>
    <w:rsid w:val="00C25C3A"/>
    <w:rsid w:val="00C30A39"/>
    <w:rsid w:val="00C32666"/>
    <w:rsid w:val="00C32802"/>
    <w:rsid w:val="00C32927"/>
    <w:rsid w:val="00C350E7"/>
    <w:rsid w:val="00C40760"/>
    <w:rsid w:val="00C427AC"/>
    <w:rsid w:val="00C428B2"/>
    <w:rsid w:val="00C437E1"/>
    <w:rsid w:val="00C4432A"/>
    <w:rsid w:val="00C445DE"/>
    <w:rsid w:val="00C4485B"/>
    <w:rsid w:val="00C466DC"/>
    <w:rsid w:val="00C46990"/>
    <w:rsid w:val="00C46F41"/>
    <w:rsid w:val="00C4737F"/>
    <w:rsid w:val="00C526D3"/>
    <w:rsid w:val="00C53444"/>
    <w:rsid w:val="00C53F83"/>
    <w:rsid w:val="00C569BB"/>
    <w:rsid w:val="00C5733C"/>
    <w:rsid w:val="00C60A31"/>
    <w:rsid w:val="00C6115E"/>
    <w:rsid w:val="00C63D9A"/>
    <w:rsid w:val="00C64E60"/>
    <w:rsid w:val="00C657DA"/>
    <w:rsid w:val="00C70122"/>
    <w:rsid w:val="00C71500"/>
    <w:rsid w:val="00C71CEC"/>
    <w:rsid w:val="00C72C7A"/>
    <w:rsid w:val="00C72CD8"/>
    <w:rsid w:val="00C736FD"/>
    <w:rsid w:val="00C74E43"/>
    <w:rsid w:val="00C75CF4"/>
    <w:rsid w:val="00C770B0"/>
    <w:rsid w:val="00C77E6C"/>
    <w:rsid w:val="00C80BB1"/>
    <w:rsid w:val="00C81806"/>
    <w:rsid w:val="00C81CEB"/>
    <w:rsid w:val="00C821EE"/>
    <w:rsid w:val="00C832C0"/>
    <w:rsid w:val="00C85573"/>
    <w:rsid w:val="00C90917"/>
    <w:rsid w:val="00C921A7"/>
    <w:rsid w:val="00C921D6"/>
    <w:rsid w:val="00C934CE"/>
    <w:rsid w:val="00C9507C"/>
    <w:rsid w:val="00C96F08"/>
    <w:rsid w:val="00C970B1"/>
    <w:rsid w:val="00CA086F"/>
    <w:rsid w:val="00CA2216"/>
    <w:rsid w:val="00CA2A76"/>
    <w:rsid w:val="00CA37CE"/>
    <w:rsid w:val="00CA5501"/>
    <w:rsid w:val="00CA7B82"/>
    <w:rsid w:val="00CA7E4A"/>
    <w:rsid w:val="00CB050C"/>
    <w:rsid w:val="00CB0C89"/>
    <w:rsid w:val="00CB1D69"/>
    <w:rsid w:val="00CB23E4"/>
    <w:rsid w:val="00CB5957"/>
    <w:rsid w:val="00CB5F21"/>
    <w:rsid w:val="00CB7113"/>
    <w:rsid w:val="00CB764A"/>
    <w:rsid w:val="00CC027E"/>
    <w:rsid w:val="00CC2883"/>
    <w:rsid w:val="00CC2B95"/>
    <w:rsid w:val="00CC3193"/>
    <w:rsid w:val="00CC4150"/>
    <w:rsid w:val="00CC6314"/>
    <w:rsid w:val="00CC6663"/>
    <w:rsid w:val="00CC6A15"/>
    <w:rsid w:val="00CC6CE9"/>
    <w:rsid w:val="00CC7839"/>
    <w:rsid w:val="00CD034F"/>
    <w:rsid w:val="00CD4079"/>
    <w:rsid w:val="00CD4EB2"/>
    <w:rsid w:val="00CD7A9B"/>
    <w:rsid w:val="00CE2089"/>
    <w:rsid w:val="00CE2448"/>
    <w:rsid w:val="00CE45A8"/>
    <w:rsid w:val="00CE5E45"/>
    <w:rsid w:val="00CE6D19"/>
    <w:rsid w:val="00CE75A7"/>
    <w:rsid w:val="00CF0E1B"/>
    <w:rsid w:val="00CF117F"/>
    <w:rsid w:val="00CF1367"/>
    <w:rsid w:val="00CF149D"/>
    <w:rsid w:val="00CF418D"/>
    <w:rsid w:val="00CF4637"/>
    <w:rsid w:val="00CF4CB7"/>
    <w:rsid w:val="00CF4FB0"/>
    <w:rsid w:val="00CF733E"/>
    <w:rsid w:val="00CF76CE"/>
    <w:rsid w:val="00CF7D6A"/>
    <w:rsid w:val="00D00B3A"/>
    <w:rsid w:val="00D02640"/>
    <w:rsid w:val="00D0317C"/>
    <w:rsid w:val="00D0434A"/>
    <w:rsid w:val="00D0542D"/>
    <w:rsid w:val="00D05FC1"/>
    <w:rsid w:val="00D107DB"/>
    <w:rsid w:val="00D122C2"/>
    <w:rsid w:val="00D123F0"/>
    <w:rsid w:val="00D14C70"/>
    <w:rsid w:val="00D16E99"/>
    <w:rsid w:val="00D1741A"/>
    <w:rsid w:val="00D1751D"/>
    <w:rsid w:val="00D17C51"/>
    <w:rsid w:val="00D17EF4"/>
    <w:rsid w:val="00D2030B"/>
    <w:rsid w:val="00D206F8"/>
    <w:rsid w:val="00D20B3B"/>
    <w:rsid w:val="00D2152B"/>
    <w:rsid w:val="00D221F2"/>
    <w:rsid w:val="00D22C1C"/>
    <w:rsid w:val="00D22ECE"/>
    <w:rsid w:val="00D23E51"/>
    <w:rsid w:val="00D24CAD"/>
    <w:rsid w:val="00D25756"/>
    <w:rsid w:val="00D26D7D"/>
    <w:rsid w:val="00D32589"/>
    <w:rsid w:val="00D32977"/>
    <w:rsid w:val="00D32C08"/>
    <w:rsid w:val="00D32D3F"/>
    <w:rsid w:val="00D33CBA"/>
    <w:rsid w:val="00D34AA5"/>
    <w:rsid w:val="00D36545"/>
    <w:rsid w:val="00D36646"/>
    <w:rsid w:val="00D376BA"/>
    <w:rsid w:val="00D379B9"/>
    <w:rsid w:val="00D409B8"/>
    <w:rsid w:val="00D40E5E"/>
    <w:rsid w:val="00D428DE"/>
    <w:rsid w:val="00D42BAD"/>
    <w:rsid w:val="00D42C12"/>
    <w:rsid w:val="00D42C1A"/>
    <w:rsid w:val="00D44E89"/>
    <w:rsid w:val="00D45069"/>
    <w:rsid w:val="00D45355"/>
    <w:rsid w:val="00D4557E"/>
    <w:rsid w:val="00D456A1"/>
    <w:rsid w:val="00D472CE"/>
    <w:rsid w:val="00D511AE"/>
    <w:rsid w:val="00D514C3"/>
    <w:rsid w:val="00D52D3C"/>
    <w:rsid w:val="00D53A49"/>
    <w:rsid w:val="00D56F79"/>
    <w:rsid w:val="00D57641"/>
    <w:rsid w:val="00D60AC4"/>
    <w:rsid w:val="00D618DF"/>
    <w:rsid w:val="00D61A67"/>
    <w:rsid w:val="00D621AC"/>
    <w:rsid w:val="00D62AA2"/>
    <w:rsid w:val="00D62B16"/>
    <w:rsid w:val="00D6321B"/>
    <w:rsid w:val="00D640E3"/>
    <w:rsid w:val="00D65F1E"/>
    <w:rsid w:val="00D671BB"/>
    <w:rsid w:val="00D677C8"/>
    <w:rsid w:val="00D70CB9"/>
    <w:rsid w:val="00D71BA2"/>
    <w:rsid w:val="00D72967"/>
    <w:rsid w:val="00D7431F"/>
    <w:rsid w:val="00D751CC"/>
    <w:rsid w:val="00D751D1"/>
    <w:rsid w:val="00D7635F"/>
    <w:rsid w:val="00D76A35"/>
    <w:rsid w:val="00D778FA"/>
    <w:rsid w:val="00D80652"/>
    <w:rsid w:val="00D815CC"/>
    <w:rsid w:val="00D8177F"/>
    <w:rsid w:val="00D81923"/>
    <w:rsid w:val="00D841E0"/>
    <w:rsid w:val="00D85771"/>
    <w:rsid w:val="00D86218"/>
    <w:rsid w:val="00D906A8"/>
    <w:rsid w:val="00D91DD6"/>
    <w:rsid w:val="00D91E47"/>
    <w:rsid w:val="00D92EB7"/>
    <w:rsid w:val="00D93FDE"/>
    <w:rsid w:val="00D94BE7"/>
    <w:rsid w:val="00D95461"/>
    <w:rsid w:val="00D95FC3"/>
    <w:rsid w:val="00D97C77"/>
    <w:rsid w:val="00DA0881"/>
    <w:rsid w:val="00DA0C5A"/>
    <w:rsid w:val="00DA0FA9"/>
    <w:rsid w:val="00DA2336"/>
    <w:rsid w:val="00DA2E5C"/>
    <w:rsid w:val="00DA3145"/>
    <w:rsid w:val="00DA4172"/>
    <w:rsid w:val="00DA4A92"/>
    <w:rsid w:val="00DA7205"/>
    <w:rsid w:val="00DA7CF6"/>
    <w:rsid w:val="00DB01E0"/>
    <w:rsid w:val="00DB21D6"/>
    <w:rsid w:val="00DB3020"/>
    <w:rsid w:val="00DB3694"/>
    <w:rsid w:val="00DB6E32"/>
    <w:rsid w:val="00DB74F1"/>
    <w:rsid w:val="00DC1A78"/>
    <w:rsid w:val="00DC1CDA"/>
    <w:rsid w:val="00DC1E7D"/>
    <w:rsid w:val="00DC3F4D"/>
    <w:rsid w:val="00DC48EF"/>
    <w:rsid w:val="00DC7353"/>
    <w:rsid w:val="00DD16A5"/>
    <w:rsid w:val="00DD201E"/>
    <w:rsid w:val="00DD2367"/>
    <w:rsid w:val="00DD28B4"/>
    <w:rsid w:val="00DD4E48"/>
    <w:rsid w:val="00DE1D5D"/>
    <w:rsid w:val="00DE24EF"/>
    <w:rsid w:val="00DE3081"/>
    <w:rsid w:val="00DE37A6"/>
    <w:rsid w:val="00DE3FC5"/>
    <w:rsid w:val="00DE41A5"/>
    <w:rsid w:val="00DE42EF"/>
    <w:rsid w:val="00DE4C21"/>
    <w:rsid w:val="00DE56B5"/>
    <w:rsid w:val="00DF00F5"/>
    <w:rsid w:val="00DF1B51"/>
    <w:rsid w:val="00DF3939"/>
    <w:rsid w:val="00DF41AB"/>
    <w:rsid w:val="00DF44B0"/>
    <w:rsid w:val="00DF4D67"/>
    <w:rsid w:val="00DF5D0F"/>
    <w:rsid w:val="00DF5F2B"/>
    <w:rsid w:val="00DF64BF"/>
    <w:rsid w:val="00DF6E8B"/>
    <w:rsid w:val="00DF71B5"/>
    <w:rsid w:val="00E0044D"/>
    <w:rsid w:val="00E01295"/>
    <w:rsid w:val="00E02642"/>
    <w:rsid w:val="00E0341E"/>
    <w:rsid w:val="00E044B1"/>
    <w:rsid w:val="00E044BB"/>
    <w:rsid w:val="00E04B3A"/>
    <w:rsid w:val="00E05842"/>
    <w:rsid w:val="00E11A7C"/>
    <w:rsid w:val="00E14447"/>
    <w:rsid w:val="00E17DB5"/>
    <w:rsid w:val="00E2084C"/>
    <w:rsid w:val="00E209AF"/>
    <w:rsid w:val="00E23519"/>
    <w:rsid w:val="00E23B21"/>
    <w:rsid w:val="00E241EF"/>
    <w:rsid w:val="00E24616"/>
    <w:rsid w:val="00E24772"/>
    <w:rsid w:val="00E25095"/>
    <w:rsid w:val="00E25E6A"/>
    <w:rsid w:val="00E30F4F"/>
    <w:rsid w:val="00E31403"/>
    <w:rsid w:val="00E317ED"/>
    <w:rsid w:val="00E32256"/>
    <w:rsid w:val="00E3457D"/>
    <w:rsid w:val="00E3613F"/>
    <w:rsid w:val="00E3653B"/>
    <w:rsid w:val="00E36A17"/>
    <w:rsid w:val="00E408D2"/>
    <w:rsid w:val="00E43313"/>
    <w:rsid w:val="00E43661"/>
    <w:rsid w:val="00E448AD"/>
    <w:rsid w:val="00E47341"/>
    <w:rsid w:val="00E500F7"/>
    <w:rsid w:val="00E51E78"/>
    <w:rsid w:val="00E520EF"/>
    <w:rsid w:val="00E52BCA"/>
    <w:rsid w:val="00E52C5F"/>
    <w:rsid w:val="00E5346C"/>
    <w:rsid w:val="00E53567"/>
    <w:rsid w:val="00E53B75"/>
    <w:rsid w:val="00E54AC2"/>
    <w:rsid w:val="00E55198"/>
    <w:rsid w:val="00E55CC6"/>
    <w:rsid w:val="00E56973"/>
    <w:rsid w:val="00E576A7"/>
    <w:rsid w:val="00E57DEC"/>
    <w:rsid w:val="00E6093A"/>
    <w:rsid w:val="00E61431"/>
    <w:rsid w:val="00E63F0A"/>
    <w:rsid w:val="00E6446C"/>
    <w:rsid w:val="00E64C93"/>
    <w:rsid w:val="00E660E2"/>
    <w:rsid w:val="00E665EB"/>
    <w:rsid w:val="00E66676"/>
    <w:rsid w:val="00E66D65"/>
    <w:rsid w:val="00E67201"/>
    <w:rsid w:val="00E71FC2"/>
    <w:rsid w:val="00E72A5D"/>
    <w:rsid w:val="00E74028"/>
    <w:rsid w:val="00E75144"/>
    <w:rsid w:val="00E75473"/>
    <w:rsid w:val="00E76EC1"/>
    <w:rsid w:val="00E77374"/>
    <w:rsid w:val="00E77C41"/>
    <w:rsid w:val="00E8245D"/>
    <w:rsid w:val="00E826B1"/>
    <w:rsid w:val="00E8374F"/>
    <w:rsid w:val="00E84CFB"/>
    <w:rsid w:val="00E850AC"/>
    <w:rsid w:val="00E851DE"/>
    <w:rsid w:val="00E85975"/>
    <w:rsid w:val="00E87564"/>
    <w:rsid w:val="00E8766E"/>
    <w:rsid w:val="00E878E9"/>
    <w:rsid w:val="00E92E70"/>
    <w:rsid w:val="00E934D1"/>
    <w:rsid w:val="00E93E28"/>
    <w:rsid w:val="00E9407A"/>
    <w:rsid w:val="00E94409"/>
    <w:rsid w:val="00E95916"/>
    <w:rsid w:val="00EA331D"/>
    <w:rsid w:val="00EA3AE1"/>
    <w:rsid w:val="00EA3FD0"/>
    <w:rsid w:val="00EA409D"/>
    <w:rsid w:val="00EA5009"/>
    <w:rsid w:val="00EA5C8F"/>
    <w:rsid w:val="00EA65CC"/>
    <w:rsid w:val="00EA7F74"/>
    <w:rsid w:val="00EB10D0"/>
    <w:rsid w:val="00EB1356"/>
    <w:rsid w:val="00EB1FC5"/>
    <w:rsid w:val="00EB4929"/>
    <w:rsid w:val="00EB4F1F"/>
    <w:rsid w:val="00EB59A1"/>
    <w:rsid w:val="00EB63F2"/>
    <w:rsid w:val="00EB67D5"/>
    <w:rsid w:val="00EC02A0"/>
    <w:rsid w:val="00EC20E1"/>
    <w:rsid w:val="00EC275A"/>
    <w:rsid w:val="00EC314A"/>
    <w:rsid w:val="00EC3583"/>
    <w:rsid w:val="00EC4DBF"/>
    <w:rsid w:val="00EC52F2"/>
    <w:rsid w:val="00EC5B10"/>
    <w:rsid w:val="00EC7E03"/>
    <w:rsid w:val="00ED078C"/>
    <w:rsid w:val="00ED0FD8"/>
    <w:rsid w:val="00ED171A"/>
    <w:rsid w:val="00ED19F3"/>
    <w:rsid w:val="00ED27F3"/>
    <w:rsid w:val="00ED315C"/>
    <w:rsid w:val="00ED3687"/>
    <w:rsid w:val="00ED374C"/>
    <w:rsid w:val="00ED6ED5"/>
    <w:rsid w:val="00ED6F52"/>
    <w:rsid w:val="00ED6FC2"/>
    <w:rsid w:val="00ED7367"/>
    <w:rsid w:val="00ED7AA5"/>
    <w:rsid w:val="00EE0A74"/>
    <w:rsid w:val="00EE0E86"/>
    <w:rsid w:val="00EE1BB9"/>
    <w:rsid w:val="00EE388F"/>
    <w:rsid w:val="00EE700C"/>
    <w:rsid w:val="00EF0094"/>
    <w:rsid w:val="00EF0F48"/>
    <w:rsid w:val="00EF214F"/>
    <w:rsid w:val="00EF3887"/>
    <w:rsid w:val="00EF4221"/>
    <w:rsid w:val="00EF53C4"/>
    <w:rsid w:val="00EF6CB5"/>
    <w:rsid w:val="00EF7A11"/>
    <w:rsid w:val="00F005D3"/>
    <w:rsid w:val="00F00FCB"/>
    <w:rsid w:val="00F01539"/>
    <w:rsid w:val="00F03CE9"/>
    <w:rsid w:val="00F062A4"/>
    <w:rsid w:val="00F10D8E"/>
    <w:rsid w:val="00F11ABD"/>
    <w:rsid w:val="00F12455"/>
    <w:rsid w:val="00F150FE"/>
    <w:rsid w:val="00F1524D"/>
    <w:rsid w:val="00F156AB"/>
    <w:rsid w:val="00F16581"/>
    <w:rsid w:val="00F16E9C"/>
    <w:rsid w:val="00F16F5A"/>
    <w:rsid w:val="00F1714B"/>
    <w:rsid w:val="00F21137"/>
    <w:rsid w:val="00F21844"/>
    <w:rsid w:val="00F21C10"/>
    <w:rsid w:val="00F24BA7"/>
    <w:rsid w:val="00F2559E"/>
    <w:rsid w:val="00F26659"/>
    <w:rsid w:val="00F30954"/>
    <w:rsid w:val="00F30BD1"/>
    <w:rsid w:val="00F3330F"/>
    <w:rsid w:val="00F3348D"/>
    <w:rsid w:val="00F33CF3"/>
    <w:rsid w:val="00F33E60"/>
    <w:rsid w:val="00F34EF6"/>
    <w:rsid w:val="00F3586B"/>
    <w:rsid w:val="00F36851"/>
    <w:rsid w:val="00F40251"/>
    <w:rsid w:val="00F40393"/>
    <w:rsid w:val="00F41CD3"/>
    <w:rsid w:val="00F4209B"/>
    <w:rsid w:val="00F427FD"/>
    <w:rsid w:val="00F451E3"/>
    <w:rsid w:val="00F466A2"/>
    <w:rsid w:val="00F47135"/>
    <w:rsid w:val="00F47D8C"/>
    <w:rsid w:val="00F50D09"/>
    <w:rsid w:val="00F50D71"/>
    <w:rsid w:val="00F518D6"/>
    <w:rsid w:val="00F52FDC"/>
    <w:rsid w:val="00F53F16"/>
    <w:rsid w:val="00F55A15"/>
    <w:rsid w:val="00F562CF"/>
    <w:rsid w:val="00F5724F"/>
    <w:rsid w:val="00F57957"/>
    <w:rsid w:val="00F60157"/>
    <w:rsid w:val="00F60C10"/>
    <w:rsid w:val="00F617C7"/>
    <w:rsid w:val="00F62E47"/>
    <w:rsid w:val="00F63F5C"/>
    <w:rsid w:val="00F646F1"/>
    <w:rsid w:val="00F64F33"/>
    <w:rsid w:val="00F65480"/>
    <w:rsid w:val="00F65927"/>
    <w:rsid w:val="00F65F57"/>
    <w:rsid w:val="00F66649"/>
    <w:rsid w:val="00F66A1C"/>
    <w:rsid w:val="00F66FD4"/>
    <w:rsid w:val="00F67BF2"/>
    <w:rsid w:val="00F70581"/>
    <w:rsid w:val="00F7113A"/>
    <w:rsid w:val="00F71B85"/>
    <w:rsid w:val="00F72790"/>
    <w:rsid w:val="00F72FB9"/>
    <w:rsid w:val="00F731EF"/>
    <w:rsid w:val="00F740A2"/>
    <w:rsid w:val="00F7428C"/>
    <w:rsid w:val="00F7454F"/>
    <w:rsid w:val="00F7582E"/>
    <w:rsid w:val="00F76E2B"/>
    <w:rsid w:val="00F81214"/>
    <w:rsid w:val="00F81D40"/>
    <w:rsid w:val="00F8253B"/>
    <w:rsid w:val="00F82CF3"/>
    <w:rsid w:val="00F82F8A"/>
    <w:rsid w:val="00F83240"/>
    <w:rsid w:val="00F84103"/>
    <w:rsid w:val="00F84D7C"/>
    <w:rsid w:val="00F85B26"/>
    <w:rsid w:val="00F8655C"/>
    <w:rsid w:val="00F86723"/>
    <w:rsid w:val="00F921C7"/>
    <w:rsid w:val="00F92BD6"/>
    <w:rsid w:val="00F9371A"/>
    <w:rsid w:val="00F93D2D"/>
    <w:rsid w:val="00F94162"/>
    <w:rsid w:val="00F94279"/>
    <w:rsid w:val="00F9655B"/>
    <w:rsid w:val="00F978FA"/>
    <w:rsid w:val="00F97D6D"/>
    <w:rsid w:val="00F97E3B"/>
    <w:rsid w:val="00FA039E"/>
    <w:rsid w:val="00FA1575"/>
    <w:rsid w:val="00FA2EF9"/>
    <w:rsid w:val="00FA377C"/>
    <w:rsid w:val="00FA4641"/>
    <w:rsid w:val="00FA70EB"/>
    <w:rsid w:val="00FB0173"/>
    <w:rsid w:val="00FB021E"/>
    <w:rsid w:val="00FB1123"/>
    <w:rsid w:val="00FB1F42"/>
    <w:rsid w:val="00FB2874"/>
    <w:rsid w:val="00FB30C8"/>
    <w:rsid w:val="00FB3505"/>
    <w:rsid w:val="00FB4CB8"/>
    <w:rsid w:val="00FB6871"/>
    <w:rsid w:val="00FB68E3"/>
    <w:rsid w:val="00FB731B"/>
    <w:rsid w:val="00FC1AC7"/>
    <w:rsid w:val="00FC298B"/>
    <w:rsid w:val="00FC2A1E"/>
    <w:rsid w:val="00FC474D"/>
    <w:rsid w:val="00FC4F53"/>
    <w:rsid w:val="00FC62AB"/>
    <w:rsid w:val="00FD0C28"/>
    <w:rsid w:val="00FD3599"/>
    <w:rsid w:val="00FD35C7"/>
    <w:rsid w:val="00FD38D9"/>
    <w:rsid w:val="00FD479F"/>
    <w:rsid w:val="00FD5E0E"/>
    <w:rsid w:val="00FD5ECB"/>
    <w:rsid w:val="00FD67EA"/>
    <w:rsid w:val="00FD7ADF"/>
    <w:rsid w:val="00FE11F6"/>
    <w:rsid w:val="00FE3962"/>
    <w:rsid w:val="00FF040B"/>
    <w:rsid w:val="00FF2B2F"/>
    <w:rsid w:val="00FF36DC"/>
    <w:rsid w:val="00FF3BA7"/>
    <w:rsid w:val="00FF42F3"/>
    <w:rsid w:val="00FF4C8F"/>
    <w:rsid w:val="00FF7468"/>
    <w:rsid w:val="00FF7D40"/>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4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E3"/>
    <w:pPr>
      <w:spacing w:before="120" w:after="120" w:line="288" w:lineRule="auto"/>
    </w:pPr>
  </w:style>
  <w:style w:type="paragraph" w:styleId="Heading1">
    <w:name w:val="heading 1"/>
    <w:basedOn w:val="Normal"/>
    <w:next w:val="Normal"/>
    <w:link w:val="Heading1Char"/>
    <w:uiPriority w:val="9"/>
    <w:qFormat/>
    <w:rsid w:val="00312FE3"/>
    <w:pPr>
      <w:keepNext/>
      <w:keepLines/>
      <w:spacing w:before="240"/>
      <w:outlineLvl w:val="0"/>
    </w:pPr>
    <w:rPr>
      <w:rFonts w:asciiTheme="majorHAnsi" w:eastAsiaTheme="majorEastAsia" w:hAnsiTheme="majorHAnsi" w:cstheme="majorBidi"/>
      <w:b/>
      <w:color w:val="003087"/>
      <w:sz w:val="56"/>
      <w:szCs w:val="32"/>
    </w:rPr>
  </w:style>
  <w:style w:type="paragraph" w:styleId="Heading2">
    <w:name w:val="heading 2"/>
    <w:basedOn w:val="Normal"/>
    <w:next w:val="Normal"/>
    <w:link w:val="Heading2Char"/>
    <w:uiPriority w:val="9"/>
    <w:unhideWhenUsed/>
    <w:qFormat/>
    <w:rsid w:val="00312FE3"/>
    <w:pPr>
      <w:keepNext/>
      <w:keepLines/>
      <w:spacing w:before="36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312FE3"/>
    <w:pPr>
      <w:keepNext/>
      <w:keepLines/>
      <w:spacing w:before="240"/>
      <w:outlineLvl w:val="2"/>
    </w:pPr>
    <w:rPr>
      <w:rFonts w:asciiTheme="majorHAnsi" w:eastAsiaTheme="majorEastAsia" w:hAnsiTheme="majorHAnsi" w:cstheme="majorBidi"/>
      <w:b/>
      <w:color w:val="0072CE"/>
      <w:sz w:val="24"/>
      <w:szCs w:val="24"/>
    </w:rPr>
  </w:style>
  <w:style w:type="paragraph" w:styleId="Heading4">
    <w:name w:val="heading 4"/>
    <w:basedOn w:val="Normal"/>
    <w:next w:val="Normal"/>
    <w:link w:val="Heading4Char"/>
    <w:uiPriority w:val="9"/>
    <w:unhideWhenUsed/>
    <w:qFormat/>
    <w:rsid w:val="00C71CEC"/>
    <w:pPr>
      <w:keepNext/>
      <w:keepLines/>
      <w:spacing w:before="240" w:after="0"/>
      <w:outlineLvl w:val="3"/>
    </w:pPr>
    <w:rPr>
      <w:rFonts w:asciiTheme="majorHAnsi" w:eastAsiaTheme="majorEastAsia" w:hAnsiTheme="majorHAnsi" w:cstheme="majorBidi"/>
      <w:b/>
      <w:iCs/>
      <w:color w:val="003087"/>
    </w:rPr>
  </w:style>
  <w:style w:type="paragraph" w:styleId="Heading5">
    <w:name w:val="heading 5"/>
    <w:basedOn w:val="Normal"/>
    <w:next w:val="Normal"/>
    <w:link w:val="Heading5Char"/>
    <w:uiPriority w:val="9"/>
    <w:semiHidden/>
    <w:unhideWhenUsed/>
    <w:qFormat/>
    <w:rsid w:val="00B10971"/>
    <w:pPr>
      <w:keepNext/>
      <w:keepLines/>
      <w:spacing w:before="40" w:after="0"/>
      <w:outlineLvl w:val="4"/>
    </w:pPr>
    <w:rPr>
      <w:rFonts w:asciiTheme="majorHAnsi" w:eastAsiaTheme="majorEastAsia" w:hAnsiTheme="majorHAnsi" w:cstheme="majorBidi"/>
      <w:color w:val="007D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04E7"/>
    <w:pPr>
      <w:ind w:left="720"/>
      <w:contextualSpacing/>
    </w:pPr>
  </w:style>
  <w:style w:type="paragraph" w:customStyle="1" w:styleId="ListParagraphBullet">
    <w:name w:val="List Paragraph Bullet"/>
    <w:basedOn w:val="ListParagraph"/>
    <w:qFormat/>
    <w:rsid w:val="00DF5F2B"/>
    <w:pPr>
      <w:numPr>
        <w:numId w:val="3"/>
      </w:numPr>
      <w:contextualSpacing w:val="0"/>
    </w:pPr>
  </w:style>
  <w:style w:type="paragraph" w:customStyle="1" w:styleId="ListParagraphNumber">
    <w:name w:val="List Paragraph Number"/>
    <w:basedOn w:val="ListParagraph"/>
    <w:qFormat/>
    <w:rsid w:val="00561DEE"/>
    <w:pPr>
      <w:numPr>
        <w:numId w:val="2"/>
      </w:numPr>
    </w:pPr>
  </w:style>
  <w:style w:type="character" w:customStyle="1" w:styleId="Heading1Char">
    <w:name w:val="Heading 1 Char"/>
    <w:basedOn w:val="DefaultParagraphFont"/>
    <w:link w:val="Heading1"/>
    <w:uiPriority w:val="9"/>
    <w:rsid w:val="00312FE3"/>
    <w:rPr>
      <w:rFonts w:asciiTheme="majorHAnsi" w:eastAsiaTheme="majorEastAsia" w:hAnsiTheme="majorHAnsi" w:cstheme="majorBidi"/>
      <w:b/>
      <w:color w:val="003087"/>
      <w:sz w:val="56"/>
      <w:szCs w:val="32"/>
    </w:rPr>
  </w:style>
  <w:style w:type="character" w:customStyle="1" w:styleId="Heading2Char">
    <w:name w:val="Heading 2 Char"/>
    <w:basedOn w:val="DefaultParagraphFont"/>
    <w:link w:val="Heading2"/>
    <w:uiPriority w:val="9"/>
    <w:rsid w:val="00312FE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12FE3"/>
    <w:rPr>
      <w:rFonts w:asciiTheme="majorHAnsi" w:eastAsiaTheme="majorEastAsia" w:hAnsiTheme="majorHAnsi" w:cstheme="majorBidi"/>
      <w:b/>
      <w:color w:val="0072CE"/>
      <w:sz w:val="24"/>
      <w:szCs w:val="24"/>
    </w:rPr>
  </w:style>
  <w:style w:type="character" w:customStyle="1" w:styleId="Heading4Char">
    <w:name w:val="Heading 4 Char"/>
    <w:basedOn w:val="DefaultParagraphFont"/>
    <w:link w:val="Heading4"/>
    <w:uiPriority w:val="9"/>
    <w:rsid w:val="00C71CEC"/>
    <w:rPr>
      <w:rFonts w:asciiTheme="majorHAnsi" w:eastAsiaTheme="majorEastAsia" w:hAnsiTheme="majorHAnsi" w:cstheme="majorBidi"/>
      <w:b/>
      <w:iCs/>
      <w:color w:val="003087"/>
    </w:rPr>
  </w:style>
  <w:style w:type="paragraph" w:styleId="Title">
    <w:name w:val="Title"/>
    <w:basedOn w:val="Normal"/>
    <w:next w:val="Normal"/>
    <w:link w:val="TitleChar"/>
    <w:uiPriority w:val="10"/>
    <w:qFormat/>
    <w:rsid w:val="00E66676"/>
    <w:pPr>
      <w:spacing w:before="240" w:after="600" w:line="240" w:lineRule="auto"/>
      <w:contextualSpacing/>
      <w:jc w:val="center"/>
    </w:pPr>
    <w:rPr>
      <w:rFonts w:asciiTheme="majorHAnsi" w:eastAsiaTheme="majorEastAsia" w:hAnsiTheme="majorHAnsi" w:cstheme="majorBidi"/>
      <w:b/>
      <w:color w:val="005EB8"/>
      <w:spacing w:val="-10"/>
      <w:kern w:val="28"/>
      <w:sz w:val="56"/>
      <w:szCs w:val="56"/>
    </w:rPr>
  </w:style>
  <w:style w:type="character" w:customStyle="1" w:styleId="TitleChar">
    <w:name w:val="Title Char"/>
    <w:basedOn w:val="DefaultParagraphFont"/>
    <w:link w:val="Title"/>
    <w:uiPriority w:val="10"/>
    <w:rsid w:val="00E66676"/>
    <w:rPr>
      <w:rFonts w:asciiTheme="majorHAnsi" w:eastAsiaTheme="majorEastAsia" w:hAnsiTheme="majorHAnsi" w:cstheme="majorBidi"/>
      <w:b/>
      <w:color w:val="005EB8"/>
      <w:spacing w:val="-10"/>
      <w:kern w:val="28"/>
      <w:sz w:val="56"/>
      <w:szCs w:val="56"/>
    </w:rPr>
  </w:style>
  <w:style w:type="paragraph" w:styleId="Subtitle">
    <w:name w:val="Subtitle"/>
    <w:basedOn w:val="Normal"/>
    <w:next w:val="Normal"/>
    <w:link w:val="SubtitleChar"/>
    <w:uiPriority w:val="11"/>
    <w:qFormat/>
    <w:rsid w:val="00C71CEC"/>
    <w:pPr>
      <w:numPr>
        <w:ilvl w:val="1"/>
      </w:numPr>
      <w:spacing w:before="160" w:after="160"/>
      <w:ind w:right="1134"/>
    </w:pPr>
    <w:rPr>
      <w:rFonts w:asciiTheme="majorHAnsi" w:eastAsiaTheme="minorEastAsia" w:hAnsiTheme="majorHAnsi"/>
      <w:b/>
      <w:spacing w:val="15"/>
      <w:sz w:val="28"/>
    </w:rPr>
  </w:style>
  <w:style w:type="character" w:customStyle="1" w:styleId="SubtitleChar">
    <w:name w:val="Subtitle Char"/>
    <w:basedOn w:val="DefaultParagraphFont"/>
    <w:link w:val="Subtitle"/>
    <w:uiPriority w:val="11"/>
    <w:rsid w:val="00C71CEC"/>
    <w:rPr>
      <w:rFonts w:asciiTheme="majorHAnsi" w:eastAsiaTheme="minorEastAsia" w:hAnsiTheme="majorHAnsi"/>
      <w:b/>
      <w:spacing w:val="15"/>
      <w:sz w:val="28"/>
    </w:rPr>
  </w:style>
  <w:style w:type="character" w:styleId="Strong">
    <w:name w:val="Strong"/>
    <w:basedOn w:val="DefaultParagraphFont"/>
    <w:qFormat/>
    <w:rsid w:val="00C77E6C"/>
    <w:rPr>
      <w:b/>
      <w:bCs/>
    </w:rPr>
  </w:style>
  <w:style w:type="character" w:customStyle="1" w:styleId="Heading5Char">
    <w:name w:val="Heading 5 Char"/>
    <w:basedOn w:val="DefaultParagraphFont"/>
    <w:link w:val="Heading5"/>
    <w:uiPriority w:val="9"/>
    <w:semiHidden/>
    <w:rsid w:val="00B10971"/>
    <w:rPr>
      <w:rFonts w:asciiTheme="majorHAnsi" w:eastAsiaTheme="majorEastAsia" w:hAnsiTheme="majorHAnsi" w:cstheme="majorBidi"/>
      <w:color w:val="007D9A" w:themeColor="accent1" w:themeShade="BF"/>
      <w:sz w:val="24"/>
    </w:rPr>
  </w:style>
  <w:style w:type="table" w:styleId="TableGrid">
    <w:name w:val="Table Grid"/>
    <w:basedOn w:val="TableNormal"/>
    <w:uiPriority w:val="59"/>
    <w:rsid w:val="009B3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hsei">
    <w:name w:val="nhsei"/>
    <w:basedOn w:val="TableNormal"/>
    <w:uiPriority w:val="99"/>
    <w:rsid w:val="006A1F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color w:val="FFFFFF" w:themeColor="background1"/>
      </w:rPr>
      <w:tblPr/>
      <w:tcPr>
        <w:shd w:val="clear" w:color="auto" w:fill="005EB8"/>
      </w:tcPr>
    </w:tblStylePr>
  </w:style>
  <w:style w:type="paragraph" w:styleId="Header">
    <w:name w:val="header"/>
    <w:aliases w:val="SPS Header"/>
    <w:basedOn w:val="Normal"/>
    <w:link w:val="HeaderChar"/>
    <w:uiPriority w:val="99"/>
    <w:unhideWhenUsed/>
    <w:rsid w:val="00B438A2"/>
    <w:pPr>
      <w:tabs>
        <w:tab w:val="right" w:pos="9072"/>
      </w:tabs>
    </w:pPr>
  </w:style>
  <w:style w:type="character" w:customStyle="1" w:styleId="HeaderChar">
    <w:name w:val="Header Char"/>
    <w:aliases w:val="SPS Header Char"/>
    <w:basedOn w:val="DefaultParagraphFont"/>
    <w:link w:val="Header"/>
    <w:uiPriority w:val="99"/>
    <w:rsid w:val="00B438A2"/>
  </w:style>
  <w:style w:type="paragraph" w:styleId="Footer">
    <w:name w:val="footer"/>
    <w:basedOn w:val="Normal"/>
    <w:link w:val="FooterChar"/>
    <w:uiPriority w:val="99"/>
    <w:unhideWhenUsed/>
    <w:rsid w:val="00B438A2"/>
    <w:pPr>
      <w:tabs>
        <w:tab w:val="right" w:pos="9072"/>
      </w:tabs>
      <w:spacing w:before="0" w:after="0" w:line="240" w:lineRule="auto"/>
    </w:pPr>
  </w:style>
  <w:style w:type="character" w:customStyle="1" w:styleId="FooterChar">
    <w:name w:val="Footer Char"/>
    <w:basedOn w:val="DefaultParagraphFont"/>
    <w:link w:val="Footer"/>
    <w:uiPriority w:val="99"/>
    <w:rsid w:val="00B438A2"/>
  </w:style>
  <w:style w:type="paragraph" w:customStyle="1" w:styleId="FooterBordered">
    <w:name w:val="Footer Bordered"/>
    <w:basedOn w:val="Footer"/>
    <w:qFormat/>
    <w:rsid w:val="00417057"/>
    <w:pPr>
      <w:pBdr>
        <w:bottom w:val="single" w:sz="4" w:space="4" w:color="auto"/>
      </w:pBdr>
      <w:tabs>
        <w:tab w:val="center" w:pos="4513"/>
        <w:tab w:val="right" w:pos="9026"/>
      </w:tabs>
      <w:spacing w:before="120" w:after="120" w:line="264" w:lineRule="auto"/>
      <w:contextualSpacing/>
    </w:pPr>
    <w:rPr>
      <w:sz w:val="20"/>
    </w:rPr>
  </w:style>
  <w:style w:type="character" w:styleId="Hyperlink">
    <w:name w:val="Hyperlink"/>
    <w:basedOn w:val="DefaultParagraphFont"/>
    <w:uiPriority w:val="99"/>
    <w:unhideWhenUsed/>
    <w:rsid w:val="00F8655C"/>
    <w:rPr>
      <w:color w:val="005EB8" w:themeColor="accent5"/>
      <w:u w:val="single"/>
    </w:rPr>
  </w:style>
  <w:style w:type="character" w:customStyle="1" w:styleId="UnresolvedMention">
    <w:name w:val="Unresolved Mention"/>
    <w:basedOn w:val="DefaultParagraphFont"/>
    <w:uiPriority w:val="99"/>
    <w:semiHidden/>
    <w:unhideWhenUsed/>
    <w:rsid w:val="00075499"/>
    <w:rPr>
      <w:color w:val="605E5C"/>
      <w:shd w:val="clear" w:color="auto" w:fill="E1DFDD"/>
    </w:rPr>
  </w:style>
  <w:style w:type="character" w:styleId="FollowedHyperlink">
    <w:name w:val="FollowedHyperlink"/>
    <w:basedOn w:val="DefaultParagraphFont"/>
    <w:uiPriority w:val="99"/>
    <w:semiHidden/>
    <w:unhideWhenUsed/>
    <w:rsid w:val="00BB22D3"/>
    <w:rPr>
      <w:color w:val="AE2473" w:themeColor="followedHyperlink"/>
      <w:u w:val="single"/>
    </w:rPr>
  </w:style>
  <w:style w:type="paragraph" w:styleId="FootnoteText">
    <w:name w:val="footnote text"/>
    <w:basedOn w:val="Normal"/>
    <w:link w:val="FootnoteTextChar"/>
    <w:uiPriority w:val="99"/>
    <w:semiHidden/>
    <w:unhideWhenUsed/>
    <w:rsid w:val="000B5E7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B5E7D"/>
    <w:rPr>
      <w:sz w:val="20"/>
      <w:szCs w:val="20"/>
    </w:rPr>
  </w:style>
  <w:style w:type="character" w:styleId="FootnoteReference">
    <w:name w:val="footnote reference"/>
    <w:basedOn w:val="DefaultParagraphFont"/>
    <w:uiPriority w:val="99"/>
    <w:semiHidden/>
    <w:unhideWhenUsed/>
    <w:rsid w:val="000B5E7D"/>
    <w:rPr>
      <w:vertAlign w:val="superscript"/>
    </w:rPr>
  </w:style>
  <w:style w:type="paragraph" w:styleId="IntenseQuote">
    <w:name w:val="Intense Quote"/>
    <w:basedOn w:val="Normal"/>
    <w:next w:val="Normal"/>
    <w:link w:val="IntenseQuoteChar"/>
    <w:uiPriority w:val="30"/>
    <w:qFormat/>
    <w:rsid w:val="00F53F16"/>
    <w:pPr>
      <w:pBdr>
        <w:top w:val="single" w:sz="4" w:space="10" w:color="C8EAF8"/>
        <w:left w:val="single" w:sz="4" w:space="4" w:color="C8EAF8"/>
        <w:bottom w:val="single" w:sz="4" w:space="10" w:color="C8EAF8"/>
        <w:right w:val="single" w:sz="4" w:space="4" w:color="C8EAF8"/>
      </w:pBdr>
      <w:shd w:val="clear" w:color="auto" w:fill="C8EAF8"/>
      <w:spacing w:before="360" w:after="360"/>
      <w:jc w:val="center"/>
    </w:pPr>
    <w:rPr>
      <w:iCs/>
    </w:rPr>
  </w:style>
  <w:style w:type="character" w:customStyle="1" w:styleId="IntenseQuoteChar">
    <w:name w:val="Intense Quote Char"/>
    <w:basedOn w:val="DefaultParagraphFont"/>
    <w:link w:val="IntenseQuote"/>
    <w:uiPriority w:val="30"/>
    <w:rsid w:val="00F53F16"/>
    <w:rPr>
      <w:iCs/>
      <w:shd w:val="clear" w:color="auto" w:fill="C8EAF8"/>
    </w:rPr>
  </w:style>
  <w:style w:type="paragraph" w:styleId="BalloonText">
    <w:name w:val="Balloon Text"/>
    <w:basedOn w:val="Normal"/>
    <w:link w:val="BalloonTextChar"/>
    <w:uiPriority w:val="99"/>
    <w:semiHidden/>
    <w:unhideWhenUsed/>
    <w:rsid w:val="00FD5E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CB"/>
    <w:rPr>
      <w:rFonts w:ascii="Segoe UI" w:hAnsi="Segoe UI" w:cs="Segoe UI"/>
      <w:sz w:val="18"/>
      <w:szCs w:val="18"/>
    </w:rPr>
  </w:style>
  <w:style w:type="character" w:styleId="CommentReference">
    <w:name w:val="annotation reference"/>
    <w:basedOn w:val="DefaultParagraphFont"/>
    <w:uiPriority w:val="99"/>
    <w:semiHidden/>
    <w:unhideWhenUsed/>
    <w:rsid w:val="004D0C5E"/>
    <w:rPr>
      <w:sz w:val="16"/>
      <w:szCs w:val="16"/>
    </w:rPr>
  </w:style>
  <w:style w:type="paragraph" w:styleId="CommentText">
    <w:name w:val="annotation text"/>
    <w:basedOn w:val="Normal"/>
    <w:link w:val="CommentTextChar"/>
    <w:uiPriority w:val="99"/>
    <w:unhideWhenUsed/>
    <w:rsid w:val="004D0C5E"/>
    <w:pPr>
      <w:spacing w:line="240" w:lineRule="auto"/>
    </w:pPr>
    <w:rPr>
      <w:sz w:val="20"/>
      <w:szCs w:val="20"/>
    </w:rPr>
  </w:style>
  <w:style w:type="character" w:customStyle="1" w:styleId="CommentTextChar">
    <w:name w:val="Comment Text Char"/>
    <w:basedOn w:val="DefaultParagraphFont"/>
    <w:link w:val="CommentText"/>
    <w:uiPriority w:val="99"/>
    <w:rsid w:val="004D0C5E"/>
    <w:rPr>
      <w:sz w:val="20"/>
      <w:szCs w:val="20"/>
    </w:rPr>
  </w:style>
  <w:style w:type="paragraph" w:styleId="CommentSubject">
    <w:name w:val="annotation subject"/>
    <w:basedOn w:val="CommentText"/>
    <w:next w:val="CommentText"/>
    <w:link w:val="CommentSubjectChar"/>
    <w:uiPriority w:val="99"/>
    <w:semiHidden/>
    <w:unhideWhenUsed/>
    <w:rsid w:val="004D0C5E"/>
    <w:rPr>
      <w:b/>
      <w:bCs/>
    </w:rPr>
  </w:style>
  <w:style w:type="character" w:customStyle="1" w:styleId="CommentSubjectChar">
    <w:name w:val="Comment Subject Char"/>
    <w:basedOn w:val="CommentTextChar"/>
    <w:link w:val="CommentSubject"/>
    <w:uiPriority w:val="99"/>
    <w:semiHidden/>
    <w:rsid w:val="004D0C5E"/>
    <w:rPr>
      <w:b/>
      <w:bCs/>
      <w:sz w:val="20"/>
      <w:szCs w:val="20"/>
    </w:rPr>
  </w:style>
  <w:style w:type="paragraph" w:styleId="TOC3">
    <w:name w:val="toc 3"/>
    <w:basedOn w:val="Normal"/>
    <w:next w:val="Normal"/>
    <w:autoRedefine/>
    <w:uiPriority w:val="39"/>
    <w:unhideWhenUsed/>
    <w:rsid w:val="00DC7353"/>
    <w:pPr>
      <w:spacing w:after="100"/>
      <w:ind w:left="440"/>
    </w:pPr>
  </w:style>
  <w:style w:type="paragraph" w:styleId="TOC1">
    <w:name w:val="toc 1"/>
    <w:basedOn w:val="Normal"/>
    <w:next w:val="Normal"/>
    <w:autoRedefine/>
    <w:uiPriority w:val="39"/>
    <w:unhideWhenUsed/>
    <w:rsid w:val="00DC7353"/>
    <w:pPr>
      <w:spacing w:after="100"/>
    </w:pPr>
    <w:rPr>
      <w:b/>
      <w:color w:val="005EC2"/>
      <w:sz w:val="28"/>
    </w:rPr>
  </w:style>
  <w:style w:type="paragraph" w:styleId="TOC2">
    <w:name w:val="toc 2"/>
    <w:basedOn w:val="Normal"/>
    <w:next w:val="Normal"/>
    <w:autoRedefine/>
    <w:uiPriority w:val="39"/>
    <w:unhideWhenUsed/>
    <w:rsid w:val="00DC7353"/>
    <w:pPr>
      <w:spacing w:after="100"/>
      <w:ind w:left="220"/>
    </w:pPr>
    <w:rPr>
      <w:b/>
    </w:rPr>
  </w:style>
  <w:style w:type="paragraph" w:styleId="TOC4">
    <w:name w:val="toc 4"/>
    <w:basedOn w:val="Normal"/>
    <w:next w:val="Normal"/>
    <w:autoRedefine/>
    <w:uiPriority w:val="39"/>
    <w:unhideWhenUsed/>
    <w:rsid w:val="00B80C08"/>
    <w:pPr>
      <w:spacing w:after="100"/>
      <w:ind w:left="660"/>
    </w:pPr>
  </w:style>
  <w:style w:type="paragraph" w:customStyle="1" w:styleId="NormalMessage">
    <w:name w:val="Normal Message"/>
    <w:basedOn w:val="Normal"/>
    <w:qFormat/>
    <w:rsid w:val="00B255EC"/>
    <w:pPr>
      <w:pBdr>
        <w:top w:val="single" w:sz="4" w:space="6" w:color="F2F2F2" w:themeColor="background1" w:themeShade="F2"/>
        <w:left w:val="single" w:sz="4" w:space="4" w:color="F2F2F2" w:themeColor="background1" w:themeShade="F2"/>
        <w:bottom w:val="single" w:sz="4" w:space="6" w:color="F2F2F2" w:themeColor="background1" w:themeShade="F2"/>
        <w:right w:val="single" w:sz="4" w:space="4" w:color="F2F2F2" w:themeColor="background1" w:themeShade="F2"/>
      </w:pBdr>
      <w:shd w:val="clear" w:color="auto" w:fill="F2F2F2" w:themeFill="background1" w:themeFillShade="F2"/>
    </w:pPr>
  </w:style>
  <w:style w:type="paragraph" w:styleId="NormalWeb">
    <w:name w:val="Normal (Web)"/>
    <w:basedOn w:val="Normal"/>
    <w:uiPriority w:val="99"/>
    <w:unhideWhenUsed/>
    <w:rsid w:val="008A0D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cpagetitle">
    <w:name w:val="cc_pagetitle"/>
    <w:basedOn w:val="DefaultParagraphFont"/>
    <w:rsid w:val="00D409B8"/>
  </w:style>
  <w:style w:type="character" w:customStyle="1" w:styleId="ccheading">
    <w:name w:val="cc_heading"/>
    <w:basedOn w:val="DefaultParagraphFont"/>
    <w:rsid w:val="00D409B8"/>
  </w:style>
  <w:style w:type="character" w:styleId="PageNumber">
    <w:name w:val="page number"/>
    <w:basedOn w:val="DefaultParagraphFont"/>
    <w:uiPriority w:val="99"/>
    <w:semiHidden/>
    <w:unhideWhenUsed/>
    <w:rsid w:val="0035450A"/>
  </w:style>
  <w:style w:type="paragraph" w:customStyle="1" w:styleId="SPSTitle">
    <w:name w:val="SPS Title"/>
    <w:basedOn w:val="Normal"/>
    <w:qFormat/>
    <w:rsid w:val="0035450A"/>
    <w:pPr>
      <w:framePr w:hSpace="180" w:wrap="around" w:vAnchor="text" w:hAnchor="page" w:x="496" w:y="609"/>
      <w:spacing w:before="0" w:after="0" w:line="240" w:lineRule="auto"/>
    </w:pPr>
    <w:rPr>
      <w:rFonts w:ascii="Arial" w:eastAsiaTheme="minorEastAsia" w:hAnsi="Arial" w:cs="Arial"/>
      <w:b/>
      <w:color w:val="009D00"/>
      <w:sz w:val="48"/>
      <w:szCs w:val="48"/>
    </w:rPr>
  </w:style>
  <w:style w:type="paragraph" w:customStyle="1" w:styleId="Default">
    <w:name w:val="Default"/>
    <w:rsid w:val="0035450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TableParagraph">
    <w:name w:val="Table Paragraph"/>
    <w:basedOn w:val="Normal"/>
    <w:uiPriority w:val="1"/>
    <w:qFormat/>
    <w:rsid w:val="0035450A"/>
    <w:pPr>
      <w:widowControl w:val="0"/>
      <w:autoSpaceDE w:val="0"/>
      <w:autoSpaceDN w:val="0"/>
      <w:spacing w:before="0" w:after="0" w:line="240" w:lineRule="auto"/>
      <w:ind w:left="107"/>
    </w:pPr>
    <w:rPr>
      <w:rFonts w:ascii="Arial" w:eastAsia="Arial" w:hAnsi="Arial" w:cs="Arial"/>
      <w:lang w:eastAsia="en-GB" w:bidi="en-GB"/>
    </w:rPr>
  </w:style>
  <w:style w:type="table" w:customStyle="1" w:styleId="TableGrid1">
    <w:name w:val="Table Grid1"/>
    <w:basedOn w:val="TableNormal"/>
    <w:next w:val="TableGrid"/>
    <w:uiPriority w:val="59"/>
    <w:rsid w:val="0035450A"/>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5450A"/>
    <w:pPr>
      <w:spacing w:after="0" w:line="259" w:lineRule="auto"/>
      <w:outlineLvl w:val="9"/>
    </w:pPr>
    <w:rPr>
      <w:b w:val="0"/>
      <w:color w:val="007D9A" w:themeColor="accent1" w:themeShade="BF"/>
      <w:sz w:val="32"/>
      <w:lang w:val="en-US"/>
    </w:rPr>
  </w:style>
  <w:style w:type="character" w:customStyle="1" w:styleId="UnresolvedMention1">
    <w:name w:val="Unresolved Mention1"/>
    <w:basedOn w:val="DefaultParagraphFont"/>
    <w:uiPriority w:val="99"/>
    <w:semiHidden/>
    <w:unhideWhenUsed/>
    <w:rsid w:val="0035450A"/>
    <w:rPr>
      <w:color w:val="605E5C"/>
      <w:shd w:val="clear" w:color="auto" w:fill="E1DFDD"/>
    </w:rPr>
  </w:style>
  <w:style w:type="character" w:customStyle="1" w:styleId="UnresolvedMention2">
    <w:name w:val="Unresolved Mention2"/>
    <w:basedOn w:val="DefaultParagraphFont"/>
    <w:uiPriority w:val="99"/>
    <w:semiHidden/>
    <w:unhideWhenUsed/>
    <w:rsid w:val="0035450A"/>
    <w:rPr>
      <w:color w:val="605E5C"/>
      <w:shd w:val="clear" w:color="auto" w:fill="E1DFDD"/>
    </w:rPr>
  </w:style>
  <w:style w:type="paragraph" w:customStyle="1" w:styleId="p1">
    <w:name w:val="p1"/>
    <w:basedOn w:val="Normal"/>
    <w:rsid w:val="003F2661"/>
    <w:pPr>
      <w:spacing w:before="0"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3F2661"/>
    <w:rPr>
      <w:rFonts w:ascii="Helvetica" w:hAnsi="Helvetica" w:hint="default"/>
      <w:b w:val="0"/>
      <w:bCs w:val="0"/>
      <w:i w:val="0"/>
      <w:iCs w:val="0"/>
      <w:sz w:val="18"/>
      <w:szCs w:val="18"/>
    </w:rPr>
  </w:style>
  <w:style w:type="paragraph" w:styleId="Revision">
    <w:name w:val="Revision"/>
    <w:hidden/>
    <w:uiPriority w:val="99"/>
    <w:semiHidden/>
    <w:rsid w:val="005579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E3"/>
    <w:pPr>
      <w:spacing w:before="120" w:after="120" w:line="288" w:lineRule="auto"/>
    </w:pPr>
  </w:style>
  <w:style w:type="paragraph" w:styleId="Heading1">
    <w:name w:val="heading 1"/>
    <w:basedOn w:val="Normal"/>
    <w:next w:val="Normal"/>
    <w:link w:val="Heading1Char"/>
    <w:uiPriority w:val="9"/>
    <w:qFormat/>
    <w:rsid w:val="00312FE3"/>
    <w:pPr>
      <w:keepNext/>
      <w:keepLines/>
      <w:spacing w:before="240"/>
      <w:outlineLvl w:val="0"/>
    </w:pPr>
    <w:rPr>
      <w:rFonts w:asciiTheme="majorHAnsi" w:eastAsiaTheme="majorEastAsia" w:hAnsiTheme="majorHAnsi" w:cstheme="majorBidi"/>
      <w:b/>
      <w:color w:val="003087"/>
      <w:sz w:val="56"/>
      <w:szCs w:val="32"/>
    </w:rPr>
  </w:style>
  <w:style w:type="paragraph" w:styleId="Heading2">
    <w:name w:val="heading 2"/>
    <w:basedOn w:val="Normal"/>
    <w:next w:val="Normal"/>
    <w:link w:val="Heading2Char"/>
    <w:uiPriority w:val="9"/>
    <w:unhideWhenUsed/>
    <w:qFormat/>
    <w:rsid w:val="00312FE3"/>
    <w:pPr>
      <w:keepNext/>
      <w:keepLines/>
      <w:spacing w:before="36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312FE3"/>
    <w:pPr>
      <w:keepNext/>
      <w:keepLines/>
      <w:spacing w:before="240"/>
      <w:outlineLvl w:val="2"/>
    </w:pPr>
    <w:rPr>
      <w:rFonts w:asciiTheme="majorHAnsi" w:eastAsiaTheme="majorEastAsia" w:hAnsiTheme="majorHAnsi" w:cstheme="majorBidi"/>
      <w:b/>
      <w:color w:val="0072CE"/>
      <w:sz w:val="24"/>
      <w:szCs w:val="24"/>
    </w:rPr>
  </w:style>
  <w:style w:type="paragraph" w:styleId="Heading4">
    <w:name w:val="heading 4"/>
    <w:basedOn w:val="Normal"/>
    <w:next w:val="Normal"/>
    <w:link w:val="Heading4Char"/>
    <w:uiPriority w:val="9"/>
    <w:unhideWhenUsed/>
    <w:qFormat/>
    <w:rsid w:val="00C71CEC"/>
    <w:pPr>
      <w:keepNext/>
      <w:keepLines/>
      <w:spacing w:before="240" w:after="0"/>
      <w:outlineLvl w:val="3"/>
    </w:pPr>
    <w:rPr>
      <w:rFonts w:asciiTheme="majorHAnsi" w:eastAsiaTheme="majorEastAsia" w:hAnsiTheme="majorHAnsi" w:cstheme="majorBidi"/>
      <w:b/>
      <w:iCs/>
      <w:color w:val="003087"/>
    </w:rPr>
  </w:style>
  <w:style w:type="paragraph" w:styleId="Heading5">
    <w:name w:val="heading 5"/>
    <w:basedOn w:val="Normal"/>
    <w:next w:val="Normal"/>
    <w:link w:val="Heading5Char"/>
    <w:uiPriority w:val="9"/>
    <w:semiHidden/>
    <w:unhideWhenUsed/>
    <w:qFormat/>
    <w:rsid w:val="00B10971"/>
    <w:pPr>
      <w:keepNext/>
      <w:keepLines/>
      <w:spacing w:before="40" w:after="0"/>
      <w:outlineLvl w:val="4"/>
    </w:pPr>
    <w:rPr>
      <w:rFonts w:asciiTheme="majorHAnsi" w:eastAsiaTheme="majorEastAsia" w:hAnsiTheme="majorHAnsi" w:cstheme="majorBidi"/>
      <w:color w:val="007D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04E7"/>
    <w:pPr>
      <w:ind w:left="720"/>
      <w:contextualSpacing/>
    </w:pPr>
  </w:style>
  <w:style w:type="paragraph" w:customStyle="1" w:styleId="ListParagraphBullet">
    <w:name w:val="List Paragraph Bullet"/>
    <w:basedOn w:val="ListParagraph"/>
    <w:qFormat/>
    <w:rsid w:val="00DF5F2B"/>
    <w:pPr>
      <w:numPr>
        <w:numId w:val="3"/>
      </w:numPr>
      <w:contextualSpacing w:val="0"/>
    </w:pPr>
  </w:style>
  <w:style w:type="paragraph" w:customStyle="1" w:styleId="ListParagraphNumber">
    <w:name w:val="List Paragraph Number"/>
    <w:basedOn w:val="ListParagraph"/>
    <w:qFormat/>
    <w:rsid w:val="00561DEE"/>
    <w:pPr>
      <w:numPr>
        <w:numId w:val="2"/>
      </w:numPr>
    </w:pPr>
  </w:style>
  <w:style w:type="character" w:customStyle="1" w:styleId="Heading1Char">
    <w:name w:val="Heading 1 Char"/>
    <w:basedOn w:val="DefaultParagraphFont"/>
    <w:link w:val="Heading1"/>
    <w:uiPriority w:val="9"/>
    <w:rsid w:val="00312FE3"/>
    <w:rPr>
      <w:rFonts w:asciiTheme="majorHAnsi" w:eastAsiaTheme="majorEastAsia" w:hAnsiTheme="majorHAnsi" w:cstheme="majorBidi"/>
      <w:b/>
      <w:color w:val="003087"/>
      <w:sz w:val="56"/>
      <w:szCs w:val="32"/>
    </w:rPr>
  </w:style>
  <w:style w:type="character" w:customStyle="1" w:styleId="Heading2Char">
    <w:name w:val="Heading 2 Char"/>
    <w:basedOn w:val="DefaultParagraphFont"/>
    <w:link w:val="Heading2"/>
    <w:uiPriority w:val="9"/>
    <w:rsid w:val="00312FE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12FE3"/>
    <w:rPr>
      <w:rFonts w:asciiTheme="majorHAnsi" w:eastAsiaTheme="majorEastAsia" w:hAnsiTheme="majorHAnsi" w:cstheme="majorBidi"/>
      <w:b/>
      <w:color w:val="0072CE"/>
      <w:sz w:val="24"/>
      <w:szCs w:val="24"/>
    </w:rPr>
  </w:style>
  <w:style w:type="character" w:customStyle="1" w:styleId="Heading4Char">
    <w:name w:val="Heading 4 Char"/>
    <w:basedOn w:val="DefaultParagraphFont"/>
    <w:link w:val="Heading4"/>
    <w:uiPriority w:val="9"/>
    <w:rsid w:val="00C71CEC"/>
    <w:rPr>
      <w:rFonts w:asciiTheme="majorHAnsi" w:eastAsiaTheme="majorEastAsia" w:hAnsiTheme="majorHAnsi" w:cstheme="majorBidi"/>
      <w:b/>
      <w:iCs/>
      <w:color w:val="003087"/>
    </w:rPr>
  </w:style>
  <w:style w:type="paragraph" w:styleId="Title">
    <w:name w:val="Title"/>
    <w:basedOn w:val="Normal"/>
    <w:next w:val="Normal"/>
    <w:link w:val="TitleChar"/>
    <w:uiPriority w:val="10"/>
    <w:qFormat/>
    <w:rsid w:val="00E66676"/>
    <w:pPr>
      <w:spacing w:before="240" w:after="600" w:line="240" w:lineRule="auto"/>
      <w:contextualSpacing/>
      <w:jc w:val="center"/>
    </w:pPr>
    <w:rPr>
      <w:rFonts w:asciiTheme="majorHAnsi" w:eastAsiaTheme="majorEastAsia" w:hAnsiTheme="majorHAnsi" w:cstheme="majorBidi"/>
      <w:b/>
      <w:color w:val="005EB8"/>
      <w:spacing w:val="-10"/>
      <w:kern w:val="28"/>
      <w:sz w:val="56"/>
      <w:szCs w:val="56"/>
    </w:rPr>
  </w:style>
  <w:style w:type="character" w:customStyle="1" w:styleId="TitleChar">
    <w:name w:val="Title Char"/>
    <w:basedOn w:val="DefaultParagraphFont"/>
    <w:link w:val="Title"/>
    <w:uiPriority w:val="10"/>
    <w:rsid w:val="00E66676"/>
    <w:rPr>
      <w:rFonts w:asciiTheme="majorHAnsi" w:eastAsiaTheme="majorEastAsia" w:hAnsiTheme="majorHAnsi" w:cstheme="majorBidi"/>
      <w:b/>
      <w:color w:val="005EB8"/>
      <w:spacing w:val="-10"/>
      <w:kern w:val="28"/>
      <w:sz w:val="56"/>
      <w:szCs w:val="56"/>
    </w:rPr>
  </w:style>
  <w:style w:type="paragraph" w:styleId="Subtitle">
    <w:name w:val="Subtitle"/>
    <w:basedOn w:val="Normal"/>
    <w:next w:val="Normal"/>
    <w:link w:val="SubtitleChar"/>
    <w:uiPriority w:val="11"/>
    <w:qFormat/>
    <w:rsid w:val="00C71CEC"/>
    <w:pPr>
      <w:numPr>
        <w:ilvl w:val="1"/>
      </w:numPr>
      <w:spacing w:before="160" w:after="160"/>
      <w:ind w:right="1134"/>
    </w:pPr>
    <w:rPr>
      <w:rFonts w:asciiTheme="majorHAnsi" w:eastAsiaTheme="minorEastAsia" w:hAnsiTheme="majorHAnsi"/>
      <w:b/>
      <w:spacing w:val="15"/>
      <w:sz w:val="28"/>
    </w:rPr>
  </w:style>
  <w:style w:type="character" w:customStyle="1" w:styleId="SubtitleChar">
    <w:name w:val="Subtitle Char"/>
    <w:basedOn w:val="DefaultParagraphFont"/>
    <w:link w:val="Subtitle"/>
    <w:uiPriority w:val="11"/>
    <w:rsid w:val="00C71CEC"/>
    <w:rPr>
      <w:rFonts w:asciiTheme="majorHAnsi" w:eastAsiaTheme="minorEastAsia" w:hAnsiTheme="majorHAnsi"/>
      <w:b/>
      <w:spacing w:val="15"/>
      <w:sz w:val="28"/>
    </w:rPr>
  </w:style>
  <w:style w:type="character" w:styleId="Strong">
    <w:name w:val="Strong"/>
    <w:basedOn w:val="DefaultParagraphFont"/>
    <w:qFormat/>
    <w:rsid w:val="00C77E6C"/>
    <w:rPr>
      <w:b/>
      <w:bCs/>
    </w:rPr>
  </w:style>
  <w:style w:type="character" w:customStyle="1" w:styleId="Heading5Char">
    <w:name w:val="Heading 5 Char"/>
    <w:basedOn w:val="DefaultParagraphFont"/>
    <w:link w:val="Heading5"/>
    <w:uiPriority w:val="9"/>
    <w:semiHidden/>
    <w:rsid w:val="00B10971"/>
    <w:rPr>
      <w:rFonts w:asciiTheme="majorHAnsi" w:eastAsiaTheme="majorEastAsia" w:hAnsiTheme="majorHAnsi" w:cstheme="majorBidi"/>
      <w:color w:val="007D9A" w:themeColor="accent1" w:themeShade="BF"/>
      <w:sz w:val="24"/>
    </w:rPr>
  </w:style>
  <w:style w:type="table" w:styleId="TableGrid">
    <w:name w:val="Table Grid"/>
    <w:basedOn w:val="TableNormal"/>
    <w:uiPriority w:val="59"/>
    <w:rsid w:val="009B3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hsei">
    <w:name w:val="nhsei"/>
    <w:basedOn w:val="TableNormal"/>
    <w:uiPriority w:val="99"/>
    <w:rsid w:val="006A1F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color w:val="FFFFFF" w:themeColor="background1"/>
      </w:rPr>
      <w:tblPr/>
      <w:tcPr>
        <w:shd w:val="clear" w:color="auto" w:fill="005EB8"/>
      </w:tcPr>
    </w:tblStylePr>
  </w:style>
  <w:style w:type="paragraph" w:styleId="Header">
    <w:name w:val="header"/>
    <w:aliases w:val="SPS Header"/>
    <w:basedOn w:val="Normal"/>
    <w:link w:val="HeaderChar"/>
    <w:uiPriority w:val="99"/>
    <w:unhideWhenUsed/>
    <w:rsid w:val="00B438A2"/>
    <w:pPr>
      <w:tabs>
        <w:tab w:val="right" w:pos="9072"/>
      </w:tabs>
    </w:pPr>
  </w:style>
  <w:style w:type="character" w:customStyle="1" w:styleId="HeaderChar">
    <w:name w:val="Header Char"/>
    <w:aliases w:val="SPS Header Char"/>
    <w:basedOn w:val="DefaultParagraphFont"/>
    <w:link w:val="Header"/>
    <w:uiPriority w:val="99"/>
    <w:rsid w:val="00B438A2"/>
  </w:style>
  <w:style w:type="paragraph" w:styleId="Footer">
    <w:name w:val="footer"/>
    <w:basedOn w:val="Normal"/>
    <w:link w:val="FooterChar"/>
    <w:uiPriority w:val="99"/>
    <w:unhideWhenUsed/>
    <w:rsid w:val="00B438A2"/>
    <w:pPr>
      <w:tabs>
        <w:tab w:val="right" w:pos="9072"/>
      </w:tabs>
      <w:spacing w:before="0" w:after="0" w:line="240" w:lineRule="auto"/>
    </w:pPr>
  </w:style>
  <w:style w:type="character" w:customStyle="1" w:styleId="FooterChar">
    <w:name w:val="Footer Char"/>
    <w:basedOn w:val="DefaultParagraphFont"/>
    <w:link w:val="Footer"/>
    <w:uiPriority w:val="99"/>
    <w:rsid w:val="00B438A2"/>
  </w:style>
  <w:style w:type="paragraph" w:customStyle="1" w:styleId="FooterBordered">
    <w:name w:val="Footer Bordered"/>
    <w:basedOn w:val="Footer"/>
    <w:qFormat/>
    <w:rsid w:val="00417057"/>
    <w:pPr>
      <w:pBdr>
        <w:bottom w:val="single" w:sz="4" w:space="4" w:color="auto"/>
      </w:pBdr>
      <w:tabs>
        <w:tab w:val="center" w:pos="4513"/>
        <w:tab w:val="right" w:pos="9026"/>
      </w:tabs>
      <w:spacing w:before="120" w:after="120" w:line="264" w:lineRule="auto"/>
      <w:contextualSpacing/>
    </w:pPr>
    <w:rPr>
      <w:sz w:val="20"/>
    </w:rPr>
  </w:style>
  <w:style w:type="character" w:styleId="Hyperlink">
    <w:name w:val="Hyperlink"/>
    <w:basedOn w:val="DefaultParagraphFont"/>
    <w:uiPriority w:val="99"/>
    <w:unhideWhenUsed/>
    <w:rsid w:val="00F8655C"/>
    <w:rPr>
      <w:color w:val="005EB8" w:themeColor="accent5"/>
      <w:u w:val="single"/>
    </w:rPr>
  </w:style>
  <w:style w:type="character" w:customStyle="1" w:styleId="UnresolvedMention">
    <w:name w:val="Unresolved Mention"/>
    <w:basedOn w:val="DefaultParagraphFont"/>
    <w:uiPriority w:val="99"/>
    <w:semiHidden/>
    <w:unhideWhenUsed/>
    <w:rsid w:val="00075499"/>
    <w:rPr>
      <w:color w:val="605E5C"/>
      <w:shd w:val="clear" w:color="auto" w:fill="E1DFDD"/>
    </w:rPr>
  </w:style>
  <w:style w:type="character" w:styleId="FollowedHyperlink">
    <w:name w:val="FollowedHyperlink"/>
    <w:basedOn w:val="DefaultParagraphFont"/>
    <w:uiPriority w:val="99"/>
    <w:semiHidden/>
    <w:unhideWhenUsed/>
    <w:rsid w:val="00BB22D3"/>
    <w:rPr>
      <w:color w:val="AE2473" w:themeColor="followedHyperlink"/>
      <w:u w:val="single"/>
    </w:rPr>
  </w:style>
  <w:style w:type="paragraph" w:styleId="FootnoteText">
    <w:name w:val="footnote text"/>
    <w:basedOn w:val="Normal"/>
    <w:link w:val="FootnoteTextChar"/>
    <w:uiPriority w:val="99"/>
    <w:semiHidden/>
    <w:unhideWhenUsed/>
    <w:rsid w:val="000B5E7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B5E7D"/>
    <w:rPr>
      <w:sz w:val="20"/>
      <w:szCs w:val="20"/>
    </w:rPr>
  </w:style>
  <w:style w:type="character" w:styleId="FootnoteReference">
    <w:name w:val="footnote reference"/>
    <w:basedOn w:val="DefaultParagraphFont"/>
    <w:uiPriority w:val="99"/>
    <w:semiHidden/>
    <w:unhideWhenUsed/>
    <w:rsid w:val="000B5E7D"/>
    <w:rPr>
      <w:vertAlign w:val="superscript"/>
    </w:rPr>
  </w:style>
  <w:style w:type="paragraph" w:styleId="IntenseQuote">
    <w:name w:val="Intense Quote"/>
    <w:basedOn w:val="Normal"/>
    <w:next w:val="Normal"/>
    <w:link w:val="IntenseQuoteChar"/>
    <w:uiPriority w:val="30"/>
    <w:qFormat/>
    <w:rsid w:val="00F53F16"/>
    <w:pPr>
      <w:pBdr>
        <w:top w:val="single" w:sz="4" w:space="10" w:color="C8EAF8"/>
        <w:left w:val="single" w:sz="4" w:space="4" w:color="C8EAF8"/>
        <w:bottom w:val="single" w:sz="4" w:space="10" w:color="C8EAF8"/>
        <w:right w:val="single" w:sz="4" w:space="4" w:color="C8EAF8"/>
      </w:pBdr>
      <w:shd w:val="clear" w:color="auto" w:fill="C8EAF8"/>
      <w:spacing w:before="360" w:after="360"/>
      <w:jc w:val="center"/>
    </w:pPr>
    <w:rPr>
      <w:iCs/>
    </w:rPr>
  </w:style>
  <w:style w:type="character" w:customStyle="1" w:styleId="IntenseQuoteChar">
    <w:name w:val="Intense Quote Char"/>
    <w:basedOn w:val="DefaultParagraphFont"/>
    <w:link w:val="IntenseQuote"/>
    <w:uiPriority w:val="30"/>
    <w:rsid w:val="00F53F16"/>
    <w:rPr>
      <w:iCs/>
      <w:shd w:val="clear" w:color="auto" w:fill="C8EAF8"/>
    </w:rPr>
  </w:style>
  <w:style w:type="paragraph" w:styleId="BalloonText">
    <w:name w:val="Balloon Text"/>
    <w:basedOn w:val="Normal"/>
    <w:link w:val="BalloonTextChar"/>
    <w:uiPriority w:val="99"/>
    <w:semiHidden/>
    <w:unhideWhenUsed/>
    <w:rsid w:val="00FD5E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CB"/>
    <w:rPr>
      <w:rFonts w:ascii="Segoe UI" w:hAnsi="Segoe UI" w:cs="Segoe UI"/>
      <w:sz w:val="18"/>
      <w:szCs w:val="18"/>
    </w:rPr>
  </w:style>
  <w:style w:type="character" w:styleId="CommentReference">
    <w:name w:val="annotation reference"/>
    <w:basedOn w:val="DefaultParagraphFont"/>
    <w:uiPriority w:val="99"/>
    <w:semiHidden/>
    <w:unhideWhenUsed/>
    <w:rsid w:val="004D0C5E"/>
    <w:rPr>
      <w:sz w:val="16"/>
      <w:szCs w:val="16"/>
    </w:rPr>
  </w:style>
  <w:style w:type="paragraph" w:styleId="CommentText">
    <w:name w:val="annotation text"/>
    <w:basedOn w:val="Normal"/>
    <w:link w:val="CommentTextChar"/>
    <w:uiPriority w:val="99"/>
    <w:unhideWhenUsed/>
    <w:rsid w:val="004D0C5E"/>
    <w:pPr>
      <w:spacing w:line="240" w:lineRule="auto"/>
    </w:pPr>
    <w:rPr>
      <w:sz w:val="20"/>
      <w:szCs w:val="20"/>
    </w:rPr>
  </w:style>
  <w:style w:type="character" w:customStyle="1" w:styleId="CommentTextChar">
    <w:name w:val="Comment Text Char"/>
    <w:basedOn w:val="DefaultParagraphFont"/>
    <w:link w:val="CommentText"/>
    <w:uiPriority w:val="99"/>
    <w:rsid w:val="004D0C5E"/>
    <w:rPr>
      <w:sz w:val="20"/>
      <w:szCs w:val="20"/>
    </w:rPr>
  </w:style>
  <w:style w:type="paragraph" w:styleId="CommentSubject">
    <w:name w:val="annotation subject"/>
    <w:basedOn w:val="CommentText"/>
    <w:next w:val="CommentText"/>
    <w:link w:val="CommentSubjectChar"/>
    <w:uiPriority w:val="99"/>
    <w:semiHidden/>
    <w:unhideWhenUsed/>
    <w:rsid w:val="004D0C5E"/>
    <w:rPr>
      <w:b/>
      <w:bCs/>
    </w:rPr>
  </w:style>
  <w:style w:type="character" w:customStyle="1" w:styleId="CommentSubjectChar">
    <w:name w:val="Comment Subject Char"/>
    <w:basedOn w:val="CommentTextChar"/>
    <w:link w:val="CommentSubject"/>
    <w:uiPriority w:val="99"/>
    <w:semiHidden/>
    <w:rsid w:val="004D0C5E"/>
    <w:rPr>
      <w:b/>
      <w:bCs/>
      <w:sz w:val="20"/>
      <w:szCs w:val="20"/>
    </w:rPr>
  </w:style>
  <w:style w:type="paragraph" w:styleId="TOC3">
    <w:name w:val="toc 3"/>
    <w:basedOn w:val="Normal"/>
    <w:next w:val="Normal"/>
    <w:autoRedefine/>
    <w:uiPriority w:val="39"/>
    <w:unhideWhenUsed/>
    <w:rsid w:val="00DC7353"/>
    <w:pPr>
      <w:spacing w:after="100"/>
      <w:ind w:left="440"/>
    </w:pPr>
  </w:style>
  <w:style w:type="paragraph" w:styleId="TOC1">
    <w:name w:val="toc 1"/>
    <w:basedOn w:val="Normal"/>
    <w:next w:val="Normal"/>
    <w:autoRedefine/>
    <w:uiPriority w:val="39"/>
    <w:unhideWhenUsed/>
    <w:rsid w:val="00DC7353"/>
    <w:pPr>
      <w:spacing w:after="100"/>
    </w:pPr>
    <w:rPr>
      <w:b/>
      <w:color w:val="005EC2"/>
      <w:sz w:val="28"/>
    </w:rPr>
  </w:style>
  <w:style w:type="paragraph" w:styleId="TOC2">
    <w:name w:val="toc 2"/>
    <w:basedOn w:val="Normal"/>
    <w:next w:val="Normal"/>
    <w:autoRedefine/>
    <w:uiPriority w:val="39"/>
    <w:unhideWhenUsed/>
    <w:rsid w:val="00DC7353"/>
    <w:pPr>
      <w:spacing w:after="100"/>
      <w:ind w:left="220"/>
    </w:pPr>
    <w:rPr>
      <w:b/>
    </w:rPr>
  </w:style>
  <w:style w:type="paragraph" w:styleId="TOC4">
    <w:name w:val="toc 4"/>
    <w:basedOn w:val="Normal"/>
    <w:next w:val="Normal"/>
    <w:autoRedefine/>
    <w:uiPriority w:val="39"/>
    <w:unhideWhenUsed/>
    <w:rsid w:val="00B80C08"/>
    <w:pPr>
      <w:spacing w:after="100"/>
      <w:ind w:left="660"/>
    </w:pPr>
  </w:style>
  <w:style w:type="paragraph" w:customStyle="1" w:styleId="NormalMessage">
    <w:name w:val="Normal Message"/>
    <w:basedOn w:val="Normal"/>
    <w:qFormat/>
    <w:rsid w:val="00B255EC"/>
    <w:pPr>
      <w:pBdr>
        <w:top w:val="single" w:sz="4" w:space="6" w:color="F2F2F2" w:themeColor="background1" w:themeShade="F2"/>
        <w:left w:val="single" w:sz="4" w:space="4" w:color="F2F2F2" w:themeColor="background1" w:themeShade="F2"/>
        <w:bottom w:val="single" w:sz="4" w:space="6" w:color="F2F2F2" w:themeColor="background1" w:themeShade="F2"/>
        <w:right w:val="single" w:sz="4" w:space="4" w:color="F2F2F2" w:themeColor="background1" w:themeShade="F2"/>
      </w:pBdr>
      <w:shd w:val="clear" w:color="auto" w:fill="F2F2F2" w:themeFill="background1" w:themeFillShade="F2"/>
    </w:pPr>
  </w:style>
  <w:style w:type="paragraph" w:styleId="NormalWeb">
    <w:name w:val="Normal (Web)"/>
    <w:basedOn w:val="Normal"/>
    <w:uiPriority w:val="99"/>
    <w:unhideWhenUsed/>
    <w:rsid w:val="008A0D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cpagetitle">
    <w:name w:val="cc_pagetitle"/>
    <w:basedOn w:val="DefaultParagraphFont"/>
    <w:rsid w:val="00D409B8"/>
  </w:style>
  <w:style w:type="character" w:customStyle="1" w:styleId="ccheading">
    <w:name w:val="cc_heading"/>
    <w:basedOn w:val="DefaultParagraphFont"/>
    <w:rsid w:val="00D409B8"/>
  </w:style>
  <w:style w:type="character" w:styleId="PageNumber">
    <w:name w:val="page number"/>
    <w:basedOn w:val="DefaultParagraphFont"/>
    <w:uiPriority w:val="99"/>
    <w:semiHidden/>
    <w:unhideWhenUsed/>
    <w:rsid w:val="0035450A"/>
  </w:style>
  <w:style w:type="paragraph" w:customStyle="1" w:styleId="SPSTitle">
    <w:name w:val="SPS Title"/>
    <w:basedOn w:val="Normal"/>
    <w:qFormat/>
    <w:rsid w:val="0035450A"/>
    <w:pPr>
      <w:framePr w:hSpace="180" w:wrap="around" w:vAnchor="text" w:hAnchor="page" w:x="496" w:y="609"/>
      <w:spacing w:before="0" w:after="0" w:line="240" w:lineRule="auto"/>
    </w:pPr>
    <w:rPr>
      <w:rFonts w:ascii="Arial" w:eastAsiaTheme="minorEastAsia" w:hAnsi="Arial" w:cs="Arial"/>
      <w:b/>
      <w:color w:val="009D00"/>
      <w:sz w:val="48"/>
      <w:szCs w:val="48"/>
    </w:rPr>
  </w:style>
  <w:style w:type="paragraph" w:customStyle="1" w:styleId="Default">
    <w:name w:val="Default"/>
    <w:rsid w:val="0035450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TableParagraph">
    <w:name w:val="Table Paragraph"/>
    <w:basedOn w:val="Normal"/>
    <w:uiPriority w:val="1"/>
    <w:qFormat/>
    <w:rsid w:val="0035450A"/>
    <w:pPr>
      <w:widowControl w:val="0"/>
      <w:autoSpaceDE w:val="0"/>
      <w:autoSpaceDN w:val="0"/>
      <w:spacing w:before="0" w:after="0" w:line="240" w:lineRule="auto"/>
      <w:ind w:left="107"/>
    </w:pPr>
    <w:rPr>
      <w:rFonts w:ascii="Arial" w:eastAsia="Arial" w:hAnsi="Arial" w:cs="Arial"/>
      <w:lang w:eastAsia="en-GB" w:bidi="en-GB"/>
    </w:rPr>
  </w:style>
  <w:style w:type="table" w:customStyle="1" w:styleId="TableGrid1">
    <w:name w:val="Table Grid1"/>
    <w:basedOn w:val="TableNormal"/>
    <w:next w:val="TableGrid"/>
    <w:uiPriority w:val="59"/>
    <w:rsid w:val="0035450A"/>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5450A"/>
    <w:pPr>
      <w:spacing w:after="0" w:line="259" w:lineRule="auto"/>
      <w:outlineLvl w:val="9"/>
    </w:pPr>
    <w:rPr>
      <w:b w:val="0"/>
      <w:color w:val="007D9A" w:themeColor="accent1" w:themeShade="BF"/>
      <w:sz w:val="32"/>
      <w:lang w:val="en-US"/>
    </w:rPr>
  </w:style>
  <w:style w:type="character" w:customStyle="1" w:styleId="UnresolvedMention1">
    <w:name w:val="Unresolved Mention1"/>
    <w:basedOn w:val="DefaultParagraphFont"/>
    <w:uiPriority w:val="99"/>
    <w:semiHidden/>
    <w:unhideWhenUsed/>
    <w:rsid w:val="0035450A"/>
    <w:rPr>
      <w:color w:val="605E5C"/>
      <w:shd w:val="clear" w:color="auto" w:fill="E1DFDD"/>
    </w:rPr>
  </w:style>
  <w:style w:type="character" w:customStyle="1" w:styleId="UnresolvedMention2">
    <w:name w:val="Unresolved Mention2"/>
    <w:basedOn w:val="DefaultParagraphFont"/>
    <w:uiPriority w:val="99"/>
    <w:semiHidden/>
    <w:unhideWhenUsed/>
    <w:rsid w:val="0035450A"/>
    <w:rPr>
      <w:color w:val="605E5C"/>
      <w:shd w:val="clear" w:color="auto" w:fill="E1DFDD"/>
    </w:rPr>
  </w:style>
  <w:style w:type="paragraph" w:customStyle="1" w:styleId="p1">
    <w:name w:val="p1"/>
    <w:basedOn w:val="Normal"/>
    <w:rsid w:val="003F2661"/>
    <w:pPr>
      <w:spacing w:before="0"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3F2661"/>
    <w:rPr>
      <w:rFonts w:ascii="Helvetica" w:hAnsi="Helvetica" w:hint="default"/>
      <w:b w:val="0"/>
      <w:bCs w:val="0"/>
      <w:i w:val="0"/>
      <w:iCs w:val="0"/>
      <w:sz w:val="18"/>
      <w:szCs w:val="18"/>
    </w:rPr>
  </w:style>
  <w:style w:type="paragraph" w:styleId="Revision">
    <w:name w:val="Revision"/>
    <w:hidden/>
    <w:uiPriority w:val="99"/>
    <w:semiHidden/>
    <w:rsid w:val="00557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7158">
      <w:bodyDiv w:val="1"/>
      <w:marLeft w:val="0"/>
      <w:marRight w:val="0"/>
      <w:marTop w:val="0"/>
      <w:marBottom w:val="0"/>
      <w:divBdr>
        <w:top w:val="none" w:sz="0" w:space="0" w:color="auto"/>
        <w:left w:val="none" w:sz="0" w:space="0" w:color="auto"/>
        <w:bottom w:val="none" w:sz="0" w:space="0" w:color="auto"/>
        <w:right w:val="none" w:sz="0" w:space="0" w:color="auto"/>
      </w:divBdr>
    </w:div>
    <w:div w:id="175703447">
      <w:bodyDiv w:val="1"/>
      <w:marLeft w:val="0"/>
      <w:marRight w:val="0"/>
      <w:marTop w:val="0"/>
      <w:marBottom w:val="0"/>
      <w:divBdr>
        <w:top w:val="none" w:sz="0" w:space="0" w:color="auto"/>
        <w:left w:val="none" w:sz="0" w:space="0" w:color="auto"/>
        <w:bottom w:val="none" w:sz="0" w:space="0" w:color="auto"/>
        <w:right w:val="none" w:sz="0" w:space="0" w:color="auto"/>
      </w:divBdr>
      <w:divsChild>
        <w:div w:id="496195291">
          <w:marLeft w:val="0"/>
          <w:marRight w:val="0"/>
          <w:marTop w:val="0"/>
          <w:marBottom w:val="0"/>
          <w:divBdr>
            <w:top w:val="none" w:sz="0" w:space="0" w:color="auto"/>
            <w:left w:val="none" w:sz="0" w:space="0" w:color="auto"/>
            <w:bottom w:val="none" w:sz="0" w:space="0" w:color="auto"/>
            <w:right w:val="none" w:sz="0" w:space="0" w:color="auto"/>
          </w:divBdr>
          <w:divsChild>
            <w:div w:id="17287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2458">
      <w:bodyDiv w:val="1"/>
      <w:marLeft w:val="0"/>
      <w:marRight w:val="0"/>
      <w:marTop w:val="0"/>
      <w:marBottom w:val="0"/>
      <w:divBdr>
        <w:top w:val="none" w:sz="0" w:space="0" w:color="auto"/>
        <w:left w:val="none" w:sz="0" w:space="0" w:color="auto"/>
        <w:bottom w:val="none" w:sz="0" w:space="0" w:color="auto"/>
        <w:right w:val="none" w:sz="0" w:space="0" w:color="auto"/>
      </w:divBdr>
    </w:div>
    <w:div w:id="14185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Data" Target="diagrams/data1.xml"/><Relationship Id="rId26" Type="http://schemas.openxmlformats.org/officeDocument/2006/relationships/hyperlink" Target="https://www.nhsbsa.nhs.uk/smoking-cessation-referral-secondary-care-community-pharmacy-service-pilot" TargetMode="Externa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england.pharmacyintegration@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diagramQuickStyle" Target="diagrams/quickStyle1.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nhsbsa.nhs.uk/pharmacies-gp-practices-and-appliance-contractors/dispensing-contractors-information/smoking-cessation-referral-secondary-care-community-pharmacy-service-pilot"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ppe.ac.uk/services/smoking-cessation" TargetMode="External"/><Relationship Id="rId28"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diagramLayout" Target="diagrams/layout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image" Target="media/image3.png"/><Relationship Id="rId30" Type="http://schemas.openxmlformats.org/officeDocument/2006/relationships/hyperlink" Target="http://www.medicines.org.uk" TargetMode="External"/><Relationship Id="rId8"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www.ncsct.co.uk/usr/pub/COVID-19%20bulletin%2018:03:20.pdf" TargetMode="External"/><Relationship Id="rId3" Type="http://schemas.openxmlformats.org/officeDocument/2006/relationships/hyperlink" Target="https://www.cppe.ac.uk/gateway/smoking" TargetMode="External"/><Relationship Id="rId7" Type="http://schemas.openxmlformats.org/officeDocument/2006/relationships/hyperlink" Target="https://www.ncsct.co.uk/usr/pub/COVID-19%20bulletin%2018:03:20.pdf" TargetMode="External"/><Relationship Id="rId2" Type="http://schemas.openxmlformats.org/officeDocument/2006/relationships/hyperlink" Target="https://www.ncsct.co.uk/usr/pub/COVID-19%20bulletin%2018:03:20.pdf" TargetMode="External"/><Relationship Id="rId1" Type="http://schemas.openxmlformats.org/officeDocument/2006/relationships/hyperlink" Target="https://www.gov.uk/government/publications/cost-of-smoking-to-the-nhs-in-england-2015/cost-of-smoking-to-the-nhs-in-england-2015" TargetMode="External"/><Relationship Id="rId6" Type="http://schemas.openxmlformats.org/officeDocument/2006/relationships/hyperlink" Target="https://www.ncsct.co.uk/usr/pub/COVID-19%20bulletin%2018:03:20.pdf" TargetMode="External"/><Relationship Id="rId5" Type="http://schemas.openxmlformats.org/officeDocument/2006/relationships/hyperlink" Target="https://www.ncsct.co.uk/usr/pub/COVID-19%20bulletin%2018:03:20.pdf" TargetMode="External"/><Relationship Id="rId4" Type="http://schemas.openxmlformats.org/officeDocument/2006/relationships/hyperlink" Target="https://www.ncsct.co.uk/index.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2A72E0-DF62-4098-8A1A-411A2DC1EDFA}"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26EBBE15-C3A5-4BB4-B024-B022EF0068C7}">
      <dgm:prSet phldrT="[Text]"/>
      <dgm:spPr>
        <a:solidFill>
          <a:srgbClr val="C00000"/>
        </a:solidFill>
      </dgm:spPr>
      <dgm:t>
        <a:bodyPr/>
        <a:lstStyle/>
        <a:p>
          <a:r>
            <a:rPr lang="en-GB"/>
            <a:t>STEP 1: </a:t>
          </a:r>
        </a:p>
        <a:p>
          <a:r>
            <a:rPr lang="en-GB"/>
            <a:t>Admitted patient is identified as a smoker</a:t>
          </a:r>
        </a:p>
      </dgm:t>
    </dgm:pt>
    <dgm:pt modelId="{5762D44B-8E23-4FE1-A3B4-8A6C15C6047D}" type="parTrans" cxnId="{6BD8BB1E-B8C2-47D4-9066-7B2A86B60FC9}">
      <dgm:prSet/>
      <dgm:spPr/>
      <dgm:t>
        <a:bodyPr/>
        <a:lstStyle/>
        <a:p>
          <a:endParaRPr lang="en-GB"/>
        </a:p>
      </dgm:t>
    </dgm:pt>
    <dgm:pt modelId="{6C66A78C-E70D-426F-82B9-2123E0B04006}" type="sibTrans" cxnId="{6BD8BB1E-B8C2-47D4-9066-7B2A86B60FC9}">
      <dgm:prSet/>
      <dgm:spPr/>
      <dgm:t>
        <a:bodyPr/>
        <a:lstStyle/>
        <a:p>
          <a:endParaRPr lang="en-GB"/>
        </a:p>
      </dgm:t>
    </dgm:pt>
    <dgm:pt modelId="{EAEB98A2-3BAF-47E5-9805-1D2FB498844E}">
      <dgm:prSet phldrT="[Text]"/>
      <dgm:spPr/>
      <dgm:t>
        <a:bodyPr/>
        <a:lstStyle/>
        <a:p>
          <a:r>
            <a:rPr lang="en-GB"/>
            <a:t>STEP 5: </a:t>
          </a:r>
        </a:p>
        <a:p>
          <a:r>
            <a:rPr lang="en-GB"/>
            <a:t>Contact is made between patient and pharmacy within a defined period post discharge</a:t>
          </a:r>
        </a:p>
      </dgm:t>
    </dgm:pt>
    <dgm:pt modelId="{C26A7B7D-8A28-427F-AFC3-C17604CE5E56}" type="parTrans" cxnId="{F024A036-3F29-434F-BEB6-FAF25D8FB6B8}">
      <dgm:prSet/>
      <dgm:spPr/>
      <dgm:t>
        <a:bodyPr/>
        <a:lstStyle/>
        <a:p>
          <a:endParaRPr lang="en-GB"/>
        </a:p>
      </dgm:t>
    </dgm:pt>
    <dgm:pt modelId="{32D29F1A-E1E8-485A-B4FE-73F604B81F63}" type="sibTrans" cxnId="{F024A036-3F29-434F-BEB6-FAF25D8FB6B8}">
      <dgm:prSet/>
      <dgm:spPr/>
      <dgm:t>
        <a:bodyPr/>
        <a:lstStyle/>
        <a:p>
          <a:endParaRPr lang="en-GB"/>
        </a:p>
      </dgm:t>
    </dgm:pt>
    <dgm:pt modelId="{17162C1C-9CF3-498B-8210-3EF39E122D08}">
      <dgm:prSet/>
      <dgm:spPr/>
      <dgm:t>
        <a:bodyPr/>
        <a:lstStyle/>
        <a:p>
          <a:r>
            <a:rPr lang="en-GB"/>
            <a:t>STEP 4: </a:t>
          </a:r>
        </a:p>
        <a:p>
          <a:r>
            <a:rPr lang="en-GB"/>
            <a:t>Upon discharge, patient data is sent to pharmacy via electronic referral</a:t>
          </a:r>
        </a:p>
      </dgm:t>
    </dgm:pt>
    <dgm:pt modelId="{AAFD683C-F3B7-4EF0-B2C9-787846CFF0C8}" type="parTrans" cxnId="{9C7979DD-2A11-47D1-A835-E5D125D12D8D}">
      <dgm:prSet/>
      <dgm:spPr/>
      <dgm:t>
        <a:bodyPr/>
        <a:lstStyle/>
        <a:p>
          <a:endParaRPr lang="en-GB"/>
        </a:p>
      </dgm:t>
    </dgm:pt>
    <dgm:pt modelId="{1F2565E1-7EE0-48A5-B2F5-B4D4B4F96418}" type="sibTrans" cxnId="{9C7979DD-2A11-47D1-A835-E5D125D12D8D}">
      <dgm:prSet/>
      <dgm:spPr/>
      <dgm:t>
        <a:bodyPr/>
        <a:lstStyle/>
        <a:p>
          <a:endParaRPr lang="en-GB"/>
        </a:p>
      </dgm:t>
    </dgm:pt>
    <dgm:pt modelId="{C04F0992-F8FE-4155-BC4B-2E34D1828CB3}">
      <dgm:prSet/>
      <dgm:spPr>
        <a:solidFill>
          <a:schemeClr val="accent1"/>
        </a:solidFill>
      </dgm:spPr>
      <dgm:t>
        <a:bodyPr/>
        <a:lstStyle/>
        <a:p>
          <a:r>
            <a:rPr lang="en-GB"/>
            <a:t>STEP 3:</a:t>
          </a:r>
        </a:p>
        <a:p>
          <a:r>
            <a:rPr lang="en-GB"/>
            <a:t>Patient designates a local pharmacy to receive an electronic referral and continue treatment upon discharge</a:t>
          </a:r>
        </a:p>
      </dgm:t>
    </dgm:pt>
    <dgm:pt modelId="{D0DA342E-8077-4CD3-A6F1-720EB119309D}" type="parTrans" cxnId="{362220ED-EBFA-4FF2-B638-CE5E75C6675A}">
      <dgm:prSet/>
      <dgm:spPr/>
      <dgm:t>
        <a:bodyPr/>
        <a:lstStyle/>
        <a:p>
          <a:endParaRPr lang="en-GB"/>
        </a:p>
      </dgm:t>
    </dgm:pt>
    <dgm:pt modelId="{38ADF597-2EB8-44DD-AD85-037153E810C0}" type="sibTrans" cxnId="{362220ED-EBFA-4FF2-B638-CE5E75C6675A}">
      <dgm:prSet/>
      <dgm:spPr/>
      <dgm:t>
        <a:bodyPr/>
        <a:lstStyle/>
        <a:p>
          <a:endParaRPr lang="en-GB"/>
        </a:p>
      </dgm:t>
    </dgm:pt>
    <dgm:pt modelId="{AF44EEAD-7A1D-432A-B49A-EA28D80C3446}">
      <dgm:prSet phldrT="[Text]"/>
      <dgm:spPr>
        <a:solidFill>
          <a:srgbClr val="C00000"/>
        </a:solidFill>
      </dgm:spPr>
      <dgm:t>
        <a:bodyPr/>
        <a:lstStyle/>
        <a:p>
          <a:r>
            <a:rPr lang="en-GB"/>
            <a:t>STEP 2: </a:t>
          </a:r>
        </a:p>
        <a:p>
          <a:r>
            <a:rPr lang="en-GB"/>
            <a:t>Tobacco dependence treatment initiated by hospital with patient consent</a:t>
          </a:r>
        </a:p>
      </dgm:t>
    </dgm:pt>
    <dgm:pt modelId="{62151991-AFAF-4831-8346-59D5B5346E58}" type="parTrans" cxnId="{BA6FC2F2-3023-4C78-87AB-89354E2BBE24}">
      <dgm:prSet/>
      <dgm:spPr/>
      <dgm:t>
        <a:bodyPr/>
        <a:lstStyle/>
        <a:p>
          <a:endParaRPr lang="en-GB"/>
        </a:p>
      </dgm:t>
    </dgm:pt>
    <dgm:pt modelId="{A096FDF6-B4C9-4541-B6F7-800D2EAA3D20}" type="sibTrans" cxnId="{BA6FC2F2-3023-4C78-87AB-89354E2BBE24}">
      <dgm:prSet/>
      <dgm:spPr/>
      <dgm:t>
        <a:bodyPr/>
        <a:lstStyle/>
        <a:p>
          <a:endParaRPr lang="en-GB"/>
        </a:p>
      </dgm:t>
    </dgm:pt>
    <dgm:pt modelId="{ED28B285-5091-4F5D-86A4-48C345CC0992}">
      <dgm:prSet phldrT="[Text]"/>
      <dgm:spPr>
        <a:solidFill>
          <a:srgbClr val="00B050"/>
        </a:solidFill>
      </dgm:spPr>
      <dgm:t>
        <a:bodyPr/>
        <a:lstStyle/>
        <a:p>
          <a:r>
            <a:rPr lang="en-GB"/>
            <a:t>STEP 6: </a:t>
          </a:r>
        </a:p>
        <a:p>
          <a:r>
            <a:rPr lang="en-GB"/>
            <a:t>Patient transitions fully into smoking cessation programme provided by pharmacy, making follow up appointments as needed</a:t>
          </a:r>
        </a:p>
      </dgm:t>
    </dgm:pt>
    <dgm:pt modelId="{B8E9AC99-7DDF-4316-96A4-EA5280AF35B7}" type="parTrans" cxnId="{149AFB34-283F-4B7B-B54B-BC00B6C8B71F}">
      <dgm:prSet/>
      <dgm:spPr/>
      <dgm:t>
        <a:bodyPr/>
        <a:lstStyle/>
        <a:p>
          <a:endParaRPr lang="en-GB"/>
        </a:p>
      </dgm:t>
    </dgm:pt>
    <dgm:pt modelId="{894A1243-9BEB-4CD1-BD77-29E15DD5A39C}" type="sibTrans" cxnId="{149AFB34-283F-4B7B-B54B-BC00B6C8B71F}">
      <dgm:prSet/>
      <dgm:spPr/>
      <dgm:t>
        <a:bodyPr/>
        <a:lstStyle/>
        <a:p>
          <a:endParaRPr lang="en-GB"/>
        </a:p>
      </dgm:t>
    </dgm:pt>
    <dgm:pt modelId="{CA99FB91-C388-4C0F-8774-28DC24EC75C4}">
      <dgm:prSet/>
      <dgm:spPr>
        <a:solidFill>
          <a:srgbClr val="00B050"/>
        </a:solidFill>
      </dgm:spPr>
      <dgm:t>
        <a:bodyPr/>
        <a:lstStyle/>
        <a:p>
          <a:r>
            <a:rPr lang="en-GB" u="none"/>
            <a:t>STEP 7:</a:t>
          </a:r>
        </a:p>
        <a:p>
          <a:r>
            <a:rPr lang="en-GB" u="none"/>
            <a:t> Post event messaging is used to update the specialist smoking service and GP practice</a:t>
          </a:r>
          <a:endParaRPr lang="en-GB"/>
        </a:p>
      </dgm:t>
    </dgm:pt>
    <dgm:pt modelId="{8AC552E1-B971-45E5-BC14-B59B4A7B7767}" type="parTrans" cxnId="{E23523E4-845D-472B-BB2B-B00968BE0D06}">
      <dgm:prSet/>
      <dgm:spPr/>
      <dgm:t>
        <a:bodyPr/>
        <a:lstStyle/>
        <a:p>
          <a:endParaRPr lang="en-GB"/>
        </a:p>
      </dgm:t>
    </dgm:pt>
    <dgm:pt modelId="{4A338B68-388E-4A0B-B3EB-F2B472EEA209}" type="sibTrans" cxnId="{E23523E4-845D-472B-BB2B-B00968BE0D06}">
      <dgm:prSet/>
      <dgm:spPr/>
      <dgm:t>
        <a:bodyPr/>
        <a:lstStyle/>
        <a:p>
          <a:endParaRPr lang="en-GB"/>
        </a:p>
      </dgm:t>
    </dgm:pt>
    <dgm:pt modelId="{CA13C9EB-DEBF-4044-BC9B-E74C27DCFEF6}" type="pres">
      <dgm:prSet presAssocID="{6D2A72E0-DF62-4098-8A1A-411A2DC1EDFA}" presName="Name0" presStyleCnt="0">
        <dgm:presLayoutVars>
          <dgm:dir/>
          <dgm:resizeHandles val="exact"/>
        </dgm:presLayoutVars>
      </dgm:prSet>
      <dgm:spPr/>
      <dgm:t>
        <a:bodyPr/>
        <a:lstStyle/>
        <a:p>
          <a:endParaRPr lang="en-GB"/>
        </a:p>
      </dgm:t>
    </dgm:pt>
    <dgm:pt modelId="{346A0D11-8BF3-42D8-906D-4A5D2C18A72B}" type="pres">
      <dgm:prSet presAssocID="{26EBBE15-C3A5-4BB4-B024-B022EF0068C7}" presName="node" presStyleLbl="node1" presStyleIdx="0" presStyleCnt="7">
        <dgm:presLayoutVars>
          <dgm:bulletEnabled val="1"/>
        </dgm:presLayoutVars>
      </dgm:prSet>
      <dgm:spPr/>
      <dgm:t>
        <a:bodyPr/>
        <a:lstStyle/>
        <a:p>
          <a:endParaRPr lang="en-GB"/>
        </a:p>
      </dgm:t>
    </dgm:pt>
    <dgm:pt modelId="{FC60D451-F3D5-414B-81FC-9F697EAAEA47}" type="pres">
      <dgm:prSet presAssocID="{6C66A78C-E70D-426F-82B9-2123E0B04006}" presName="sibTrans" presStyleLbl="sibTrans1D1" presStyleIdx="0" presStyleCnt="6"/>
      <dgm:spPr/>
      <dgm:t>
        <a:bodyPr/>
        <a:lstStyle/>
        <a:p>
          <a:endParaRPr lang="en-GB"/>
        </a:p>
      </dgm:t>
    </dgm:pt>
    <dgm:pt modelId="{95498D63-C8BE-4664-A7BE-01330C948217}" type="pres">
      <dgm:prSet presAssocID="{6C66A78C-E70D-426F-82B9-2123E0B04006}" presName="connectorText" presStyleLbl="sibTrans1D1" presStyleIdx="0" presStyleCnt="6"/>
      <dgm:spPr/>
      <dgm:t>
        <a:bodyPr/>
        <a:lstStyle/>
        <a:p>
          <a:endParaRPr lang="en-GB"/>
        </a:p>
      </dgm:t>
    </dgm:pt>
    <dgm:pt modelId="{A8258A0B-4068-4898-B248-C4F52493D294}" type="pres">
      <dgm:prSet presAssocID="{AF44EEAD-7A1D-432A-B49A-EA28D80C3446}" presName="node" presStyleLbl="node1" presStyleIdx="1" presStyleCnt="7">
        <dgm:presLayoutVars>
          <dgm:bulletEnabled val="1"/>
        </dgm:presLayoutVars>
      </dgm:prSet>
      <dgm:spPr/>
      <dgm:t>
        <a:bodyPr/>
        <a:lstStyle/>
        <a:p>
          <a:endParaRPr lang="en-GB"/>
        </a:p>
      </dgm:t>
    </dgm:pt>
    <dgm:pt modelId="{D1A057E9-B960-42B8-9937-E199A90E6850}" type="pres">
      <dgm:prSet presAssocID="{A096FDF6-B4C9-4541-B6F7-800D2EAA3D20}" presName="sibTrans" presStyleLbl="sibTrans1D1" presStyleIdx="1" presStyleCnt="6"/>
      <dgm:spPr/>
      <dgm:t>
        <a:bodyPr/>
        <a:lstStyle/>
        <a:p>
          <a:endParaRPr lang="en-GB"/>
        </a:p>
      </dgm:t>
    </dgm:pt>
    <dgm:pt modelId="{15C7C417-52BC-465A-A609-A1C3DDB9033B}" type="pres">
      <dgm:prSet presAssocID="{A096FDF6-B4C9-4541-B6F7-800D2EAA3D20}" presName="connectorText" presStyleLbl="sibTrans1D1" presStyleIdx="1" presStyleCnt="6"/>
      <dgm:spPr/>
      <dgm:t>
        <a:bodyPr/>
        <a:lstStyle/>
        <a:p>
          <a:endParaRPr lang="en-GB"/>
        </a:p>
      </dgm:t>
    </dgm:pt>
    <dgm:pt modelId="{037A426E-D94A-4CCD-8171-2989824E5456}" type="pres">
      <dgm:prSet presAssocID="{C04F0992-F8FE-4155-BC4B-2E34D1828CB3}" presName="node" presStyleLbl="node1" presStyleIdx="2" presStyleCnt="7">
        <dgm:presLayoutVars>
          <dgm:bulletEnabled val="1"/>
        </dgm:presLayoutVars>
      </dgm:prSet>
      <dgm:spPr/>
      <dgm:t>
        <a:bodyPr/>
        <a:lstStyle/>
        <a:p>
          <a:endParaRPr lang="en-GB"/>
        </a:p>
      </dgm:t>
    </dgm:pt>
    <dgm:pt modelId="{0719AD4E-1AAB-485C-BB26-B6FD2283C319}" type="pres">
      <dgm:prSet presAssocID="{38ADF597-2EB8-44DD-AD85-037153E810C0}" presName="sibTrans" presStyleLbl="sibTrans1D1" presStyleIdx="2" presStyleCnt="6"/>
      <dgm:spPr/>
      <dgm:t>
        <a:bodyPr/>
        <a:lstStyle/>
        <a:p>
          <a:endParaRPr lang="en-GB"/>
        </a:p>
      </dgm:t>
    </dgm:pt>
    <dgm:pt modelId="{E8E685C2-14A2-48C3-99DC-A1AE5A057E8A}" type="pres">
      <dgm:prSet presAssocID="{38ADF597-2EB8-44DD-AD85-037153E810C0}" presName="connectorText" presStyleLbl="sibTrans1D1" presStyleIdx="2" presStyleCnt="6"/>
      <dgm:spPr/>
      <dgm:t>
        <a:bodyPr/>
        <a:lstStyle/>
        <a:p>
          <a:endParaRPr lang="en-GB"/>
        </a:p>
      </dgm:t>
    </dgm:pt>
    <dgm:pt modelId="{84F2844B-E819-4BC1-951D-CBCE8E7DDB5B}" type="pres">
      <dgm:prSet presAssocID="{17162C1C-9CF3-498B-8210-3EF39E122D08}" presName="node" presStyleLbl="node1" presStyleIdx="3" presStyleCnt="7">
        <dgm:presLayoutVars>
          <dgm:bulletEnabled val="1"/>
        </dgm:presLayoutVars>
      </dgm:prSet>
      <dgm:spPr/>
      <dgm:t>
        <a:bodyPr/>
        <a:lstStyle/>
        <a:p>
          <a:endParaRPr lang="en-GB"/>
        </a:p>
      </dgm:t>
    </dgm:pt>
    <dgm:pt modelId="{D0FCC93B-7679-4B96-90C1-CB7260DACC20}" type="pres">
      <dgm:prSet presAssocID="{1F2565E1-7EE0-48A5-B2F5-B4D4B4F96418}" presName="sibTrans" presStyleLbl="sibTrans1D1" presStyleIdx="3" presStyleCnt="6"/>
      <dgm:spPr/>
      <dgm:t>
        <a:bodyPr/>
        <a:lstStyle/>
        <a:p>
          <a:endParaRPr lang="en-GB"/>
        </a:p>
      </dgm:t>
    </dgm:pt>
    <dgm:pt modelId="{183611F6-85CA-4BDA-A361-EBA5F52D5DA5}" type="pres">
      <dgm:prSet presAssocID="{1F2565E1-7EE0-48A5-B2F5-B4D4B4F96418}" presName="connectorText" presStyleLbl="sibTrans1D1" presStyleIdx="3" presStyleCnt="6"/>
      <dgm:spPr/>
      <dgm:t>
        <a:bodyPr/>
        <a:lstStyle/>
        <a:p>
          <a:endParaRPr lang="en-GB"/>
        </a:p>
      </dgm:t>
    </dgm:pt>
    <dgm:pt modelId="{A9DEC62F-52AF-488C-99D2-4B5456A9AD75}" type="pres">
      <dgm:prSet presAssocID="{EAEB98A2-3BAF-47E5-9805-1D2FB498844E}" presName="node" presStyleLbl="node1" presStyleIdx="4" presStyleCnt="7">
        <dgm:presLayoutVars>
          <dgm:bulletEnabled val="1"/>
        </dgm:presLayoutVars>
      </dgm:prSet>
      <dgm:spPr/>
      <dgm:t>
        <a:bodyPr/>
        <a:lstStyle/>
        <a:p>
          <a:endParaRPr lang="en-GB"/>
        </a:p>
      </dgm:t>
    </dgm:pt>
    <dgm:pt modelId="{9DCF808F-2B6C-4E11-B356-F1434E14A986}" type="pres">
      <dgm:prSet presAssocID="{32D29F1A-E1E8-485A-B4FE-73F604B81F63}" presName="sibTrans" presStyleLbl="sibTrans1D1" presStyleIdx="4" presStyleCnt="6"/>
      <dgm:spPr/>
      <dgm:t>
        <a:bodyPr/>
        <a:lstStyle/>
        <a:p>
          <a:endParaRPr lang="en-GB"/>
        </a:p>
      </dgm:t>
    </dgm:pt>
    <dgm:pt modelId="{385C3A05-722C-4A1C-AA1D-D807EFE1D7B0}" type="pres">
      <dgm:prSet presAssocID="{32D29F1A-E1E8-485A-B4FE-73F604B81F63}" presName="connectorText" presStyleLbl="sibTrans1D1" presStyleIdx="4" presStyleCnt="6"/>
      <dgm:spPr/>
      <dgm:t>
        <a:bodyPr/>
        <a:lstStyle/>
        <a:p>
          <a:endParaRPr lang="en-GB"/>
        </a:p>
      </dgm:t>
    </dgm:pt>
    <dgm:pt modelId="{B759D85E-5C5E-434F-9306-F1E2C1AB02A3}" type="pres">
      <dgm:prSet presAssocID="{ED28B285-5091-4F5D-86A4-48C345CC0992}" presName="node" presStyleLbl="node1" presStyleIdx="5" presStyleCnt="7">
        <dgm:presLayoutVars>
          <dgm:bulletEnabled val="1"/>
        </dgm:presLayoutVars>
      </dgm:prSet>
      <dgm:spPr/>
      <dgm:t>
        <a:bodyPr/>
        <a:lstStyle/>
        <a:p>
          <a:endParaRPr lang="en-GB"/>
        </a:p>
      </dgm:t>
    </dgm:pt>
    <dgm:pt modelId="{8D374B91-090C-45CE-81AF-05D232FCCF4F}" type="pres">
      <dgm:prSet presAssocID="{894A1243-9BEB-4CD1-BD77-29E15DD5A39C}" presName="sibTrans" presStyleLbl="sibTrans1D1" presStyleIdx="5" presStyleCnt="6"/>
      <dgm:spPr/>
      <dgm:t>
        <a:bodyPr/>
        <a:lstStyle/>
        <a:p>
          <a:endParaRPr lang="en-GB"/>
        </a:p>
      </dgm:t>
    </dgm:pt>
    <dgm:pt modelId="{C9538C83-F59B-47D8-B3F2-5883D41A0F32}" type="pres">
      <dgm:prSet presAssocID="{894A1243-9BEB-4CD1-BD77-29E15DD5A39C}" presName="connectorText" presStyleLbl="sibTrans1D1" presStyleIdx="5" presStyleCnt="6"/>
      <dgm:spPr/>
      <dgm:t>
        <a:bodyPr/>
        <a:lstStyle/>
        <a:p>
          <a:endParaRPr lang="en-GB"/>
        </a:p>
      </dgm:t>
    </dgm:pt>
    <dgm:pt modelId="{3E042F01-B72B-4A9E-BC70-44DCA6E4469F}" type="pres">
      <dgm:prSet presAssocID="{CA99FB91-C388-4C0F-8774-28DC24EC75C4}" presName="node" presStyleLbl="node1" presStyleIdx="6" presStyleCnt="7" custLinFactX="20009" custLinFactNeighborX="100000" custLinFactNeighborY="-3551">
        <dgm:presLayoutVars>
          <dgm:bulletEnabled val="1"/>
        </dgm:presLayoutVars>
      </dgm:prSet>
      <dgm:spPr/>
      <dgm:t>
        <a:bodyPr/>
        <a:lstStyle/>
        <a:p>
          <a:endParaRPr lang="en-GB"/>
        </a:p>
      </dgm:t>
    </dgm:pt>
  </dgm:ptLst>
  <dgm:cxnLst>
    <dgm:cxn modelId="{4A659E73-CB72-42A7-A49A-3CA184AB23C9}" type="presOf" srcId="{32D29F1A-E1E8-485A-B4FE-73F604B81F63}" destId="{385C3A05-722C-4A1C-AA1D-D807EFE1D7B0}" srcOrd="1" destOrd="0" presId="urn:microsoft.com/office/officeart/2005/8/layout/bProcess3"/>
    <dgm:cxn modelId="{D647D1BC-DD40-42C8-B36E-94474E059EA6}" type="presOf" srcId="{6C66A78C-E70D-426F-82B9-2123E0B04006}" destId="{95498D63-C8BE-4664-A7BE-01330C948217}" srcOrd="1" destOrd="0" presId="urn:microsoft.com/office/officeart/2005/8/layout/bProcess3"/>
    <dgm:cxn modelId="{CC3B3E64-0C95-46B0-B625-F93F7565AD27}" type="presOf" srcId="{CA99FB91-C388-4C0F-8774-28DC24EC75C4}" destId="{3E042F01-B72B-4A9E-BC70-44DCA6E4469F}" srcOrd="0" destOrd="0" presId="urn:microsoft.com/office/officeart/2005/8/layout/bProcess3"/>
    <dgm:cxn modelId="{2B34F79C-DDEE-4E34-BA64-832A7667632B}" type="presOf" srcId="{AF44EEAD-7A1D-432A-B49A-EA28D80C3446}" destId="{A8258A0B-4068-4898-B248-C4F52493D294}" srcOrd="0" destOrd="0" presId="urn:microsoft.com/office/officeart/2005/8/layout/bProcess3"/>
    <dgm:cxn modelId="{6BD8BB1E-B8C2-47D4-9066-7B2A86B60FC9}" srcId="{6D2A72E0-DF62-4098-8A1A-411A2DC1EDFA}" destId="{26EBBE15-C3A5-4BB4-B024-B022EF0068C7}" srcOrd="0" destOrd="0" parTransId="{5762D44B-8E23-4FE1-A3B4-8A6C15C6047D}" sibTransId="{6C66A78C-E70D-426F-82B9-2123E0B04006}"/>
    <dgm:cxn modelId="{75F6AD68-531C-4EC3-BE71-51FC843C0366}" type="presOf" srcId="{894A1243-9BEB-4CD1-BD77-29E15DD5A39C}" destId="{8D374B91-090C-45CE-81AF-05D232FCCF4F}" srcOrd="0" destOrd="0" presId="urn:microsoft.com/office/officeart/2005/8/layout/bProcess3"/>
    <dgm:cxn modelId="{F024A036-3F29-434F-BEB6-FAF25D8FB6B8}" srcId="{6D2A72E0-DF62-4098-8A1A-411A2DC1EDFA}" destId="{EAEB98A2-3BAF-47E5-9805-1D2FB498844E}" srcOrd="4" destOrd="0" parTransId="{C26A7B7D-8A28-427F-AFC3-C17604CE5E56}" sibTransId="{32D29F1A-E1E8-485A-B4FE-73F604B81F63}"/>
    <dgm:cxn modelId="{87CBFF8B-8B55-47CE-820A-AFF5B2992B66}" type="presOf" srcId="{1F2565E1-7EE0-48A5-B2F5-B4D4B4F96418}" destId="{183611F6-85CA-4BDA-A361-EBA5F52D5DA5}" srcOrd="1" destOrd="0" presId="urn:microsoft.com/office/officeart/2005/8/layout/bProcess3"/>
    <dgm:cxn modelId="{362220ED-EBFA-4FF2-B638-CE5E75C6675A}" srcId="{6D2A72E0-DF62-4098-8A1A-411A2DC1EDFA}" destId="{C04F0992-F8FE-4155-BC4B-2E34D1828CB3}" srcOrd="2" destOrd="0" parTransId="{D0DA342E-8077-4CD3-A6F1-720EB119309D}" sibTransId="{38ADF597-2EB8-44DD-AD85-037153E810C0}"/>
    <dgm:cxn modelId="{E23523E4-845D-472B-BB2B-B00968BE0D06}" srcId="{6D2A72E0-DF62-4098-8A1A-411A2DC1EDFA}" destId="{CA99FB91-C388-4C0F-8774-28DC24EC75C4}" srcOrd="6" destOrd="0" parTransId="{8AC552E1-B971-45E5-BC14-B59B4A7B7767}" sibTransId="{4A338B68-388E-4A0B-B3EB-F2B472EEA209}"/>
    <dgm:cxn modelId="{84F93303-825C-4FB8-B54B-ACCF94393989}" type="presOf" srcId="{6C66A78C-E70D-426F-82B9-2123E0B04006}" destId="{FC60D451-F3D5-414B-81FC-9F697EAAEA47}" srcOrd="0" destOrd="0" presId="urn:microsoft.com/office/officeart/2005/8/layout/bProcess3"/>
    <dgm:cxn modelId="{5C254807-C273-47A0-97E7-C4762A845875}" type="presOf" srcId="{EAEB98A2-3BAF-47E5-9805-1D2FB498844E}" destId="{A9DEC62F-52AF-488C-99D2-4B5456A9AD75}" srcOrd="0" destOrd="0" presId="urn:microsoft.com/office/officeart/2005/8/layout/bProcess3"/>
    <dgm:cxn modelId="{0C015C85-B8EC-4ED8-8923-219AE4CB003A}" type="presOf" srcId="{A096FDF6-B4C9-4541-B6F7-800D2EAA3D20}" destId="{15C7C417-52BC-465A-A609-A1C3DDB9033B}" srcOrd="1" destOrd="0" presId="urn:microsoft.com/office/officeart/2005/8/layout/bProcess3"/>
    <dgm:cxn modelId="{DDE713BF-AB32-4FC1-BCF0-29EECD0D7A57}" type="presOf" srcId="{6D2A72E0-DF62-4098-8A1A-411A2DC1EDFA}" destId="{CA13C9EB-DEBF-4044-BC9B-E74C27DCFEF6}" srcOrd="0" destOrd="0" presId="urn:microsoft.com/office/officeart/2005/8/layout/bProcess3"/>
    <dgm:cxn modelId="{BA6FC2F2-3023-4C78-87AB-89354E2BBE24}" srcId="{6D2A72E0-DF62-4098-8A1A-411A2DC1EDFA}" destId="{AF44EEAD-7A1D-432A-B49A-EA28D80C3446}" srcOrd="1" destOrd="0" parTransId="{62151991-AFAF-4831-8346-59D5B5346E58}" sibTransId="{A096FDF6-B4C9-4541-B6F7-800D2EAA3D20}"/>
    <dgm:cxn modelId="{C5B494AA-1F5D-4BF6-8E42-F0D5F999C295}" type="presOf" srcId="{894A1243-9BEB-4CD1-BD77-29E15DD5A39C}" destId="{C9538C83-F59B-47D8-B3F2-5883D41A0F32}" srcOrd="1" destOrd="0" presId="urn:microsoft.com/office/officeart/2005/8/layout/bProcess3"/>
    <dgm:cxn modelId="{149AFB34-283F-4B7B-B54B-BC00B6C8B71F}" srcId="{6D2A72E0-DF62-4098-8A1A-411A2DC1EDFA}" destId="{ED28B285-5091-4F5D-86A4-48C345CC0992}" srcOrd="5" destOrd="0" parTransId="{B8E9AC99-7DDF-4316-96A4-EA5280AF35B7}" sibTransId="{894A1243-9BEB-4CD1-BD77-29E15DD5A39C}"/>
    <dgm:cxn modelId="{F5A095AE-C1F1-4D1E-A6DB-E771081937D6}" type="presOf" srcId="{26EBBE15-C3A5-4BB4-B024-B022EF0068C7}" destId="{346A0D11-8BF3-42D8-906D-4A5D2C18A72B}" srcOrd="0" destOrd="0" presId="urn:microsoft.com/office/officeart/2005/8/layout/bProcess3"/>
    <dgm:cxn modelId="{4686805B-142A-483E-A049-1EE850F0AFD6}" type="presOf" srcId="{17162C1C-9CF3-498B-8210-3EF39E122D08}" destId="{84F2844B-E819-4BC1-951D-CBCE8E7DDB5B}" srcOrd="0" destOrd="0" presId="urn:microsoft.com/office/officeart/2005/8/layout/bProcess3"/>
    <dgm:cxn modelId="{5B4F3A87-54B9-464A-9991-2724E13FDF12}" type="presOf" srcId="{1F2565E1-7EE0-48A5-B2F5-B4D4B4F96418}" destId="{D0FCC93B-7679-4B96-90C1-CB7260DACC20}" srcOrd="0" destOrd="0" presId="urn:microsoft.com/office/officeart/2005/8/layout/bProcess3"/>
    <dgm:cxn modelId="{B2757FF6-5D38-4C2C-92FA-B8C1491DBE0A}" type="presOf" srcId="{38ADF597-2EB8-44DD-AD85-037153E810C0}" destId="{0719AD4E-1AAB-485C-BB26-B6FD2283C319}" srcOrd="0" destOrd="0" presId="urn:microsoft.com/office/officeart/2005/8/layout/bProcess3"/>
    <dgm:cxn modelId="{A599B6A1-ADA9-4950-A374-2DC7D77269E7}" type="presOf" srcId="{ED28B285-5091-4F5D-86A4-48C345CC0992}" destId="{B759D85E-5C5E-434F-9306-F1E2C1AB02A3}" srcOrd="0" destOrd="0" presId="urn:microsoft.com/office/officeart/2005/8/layout/bProcess3"/>
    <dgm:cxn modelId="{D2448CFF-10B2-4A08-B3E3-6B8A7DF9046B}" type="presOf" srcId="{38ADF597-2EB8-44DD-AD85-037153E810C0}" destId="{E8E685C2-14A2-48C3-99DC-A1AE5A057E8A}" srcOrd="1" destOrd="0" presId="urn:microsoft.com/office/officeart/2005/8/layout/bProcess3"/>
    <dgm:cxn modelId="{F5A3B97F-FE03-48A9-B8A5-7B2A2E09099F}" type="presOf" srcId="{A096FDF6-B4C9-4541-B6F7-800D2EAA3D20}" destId="{D1A057E9-B960-42B8-9937-E199A90E6850}" srcOrd="0" destOrd="0" presId="urn:microsoft.com/office/officeart/2005/8/layout/bProcess3"/>
    <dgm:cxn modelId="{22E6FDE4-8DCA-404C-AD63-791146DB3696}" type="presOf" srcId="{C04F0992-F8FE-4155-BC4B-2E34D1828CB3}" destId="{037A426E-D94A-4CCD-8171-2989824E5456}" srcOrd="0" destOrd="0" presId="urn:microsoft.com/office/officeart/2005/8/layout/bProcess3"/>
    <dgm:cxn modelId="{9C7979DD-2A11-47D1-A835-E5D125D12D8D}" srcId="{6D2A72E0-DF62-4098-8A1A-411A2DC1EDFA}" destId="{17162C1C-9CF3-498B-8210-3EF39E122D08}" srcOrd="3" destOrd="0" parTransId="{AAFD683C-F3B7-4EF0-B2C9-787846CFF0C8}" sibTransId="{1F2565E1-7EE0-48A5-B2F5-B4D4B4F96418}"/>
    <dgm:cxn modelId="{0D83D34A-FB5B-447C-B758-C3BE13D2435E}" type="presOf" srcId="{32D29F1A-E1E8-485A-B4FE-73F604B81F63}" destId="{9DCF808F-2B6C-4E11-B356-F1434E14A986}" srcOrd="0" destOrd="0" presId="urn:microsoft.com/office/officeart/2005/8/layout/bProcess3"/>
    <dgm:cxn modelId="{C7DA2357-3B45-48D0-AF80-8EFDE85E1CED}" type="presParOf" srcId="{CA13C9EB-DEBF-4044-BC9B-E74C27DCFEF6}" destId="{346A0D11-8BF3-42D8-906D-4A5D2C18A72B}" srcOrd="0" destOrd="0" presId="urn:microsoft.com/office/officeart/2005/8/layout/bProcess3"/>
    <dgm:cxn modelId="{1ABDE8AB-5DEB-4094-B799-C75C949F66EB}" type="presParOf" srcId="{CA13C9EB-DEBF-4044-BC9B-E74C27DCFEF6}" destId="{FC60D451-F3D5-414B-81FC-9F697EAAEA47}" srcOrd="1" destOrd="0" presId="urn:microsoft.com/office/officeart/2005/8/layout/bProcess3"/>
    <dgm:cxn modelId="{78F6532E-0985-422F-A77B-B9298CD6BE5F}" type="presParOf" srcId="{FC60D451-F3D5-414B-81FC-9F697EAAEA47}" destId="{95498D63-C8BE-4664-A7BE-01330C948217}" srcOrd="0" destOrd="0" presId="urn:microsoft.com/office/officeart/2005/8/layout/bProcess3"/>
    <dgm:cxn modelId="{A443A589-8426-4E33-B28D-BCA04D8AB327}" type="presParOf" srcId="{CA13C9EB-DEBF-4044-BC9B-E74C27DCFEF6}" destId="{A8258A0B-4068-4898-B248-C4F52493D294}" srcOrd="2" destOrd="0" presId="urn:microsoft.com/office/officeart/2005/8/layout/bProcess3"/>
    <dgm:cxn modelId="{40A8252A-6D49-43F3-B358-14F2F4576819}" type="presParOf" srcId="{CA13C9EB-DEBF-4044-BC9B-E74C27DCFEF6}" destId="{D1A057E9-B960-42B8-9937-E199A90E6850}" srcOrd="3" destOrd="0" presId="urn:microsoft.com/office/officeart/2005/8/layout/bProcess3"/>
    <dgm:cxn modelId="{25E481D0-61F5-47A1-BCFB-44041D833814}" type="presParOf" srcId="{D1A057E9-B960-42B8-9937-E199A90E6850}" destId="{15C7C417-52BC-465A-A609-A1C3DDB9033B}" srcOrd="0" destOrd="0" presId="urn:microsoft.com/office/officeart/2005/8/layout/bProcess3"/>
    <dgm:cxn modelId="{6B149B58-1AAA-4A04-8E66-71AD9264F547}" type="presParOf" srcId="{CA13C9EB-DEBF-4044-BC9B-E74C27DCFEF6}" destId="{037A426E-D94A-4CCD-8171-2989824E5456}" srcOrd="4" destOrd="0" presId="urn:microsoft.com/office/officeart/2005/8/layout/bProcess3"/>
    <dgm:cxn modelId="{E67CB25E-900B-4CE9-A31C-129F4B9B9DB0}" type="presParOf" srcId="{CA13C9EB-DEBF-4044-BC9B-E74C27DCFEF6}" destId="{0719AD4E-1AAB-485C-BB26-B6FD2283C319}" srcOrd="5" destOrd="0" presId="urn:microsoft.com/office/officeart/2005/8/layout/bProcess3"/>
    <dgm:cxn modelId="{9F2A9642-71DA-45D4-9D05-0895FC4570BC}" type="presParOf" srcId="{0719AD4E-1AAB-485C-BB26-B6FD2283C319}" destId="{E8E685C2-14A2-48C3-99DC-A1AE5A057E8A}" srcOrd="0" destOrd="0" presId="urn:microsoft.com/office/officeart/2005/8/layout/bProcess3"/>
    <dgm:cxn modelId="{5C58EB9C-F26A-4EAA-940B-8880AA11A4FF}" type="presParOf" srcId="{CA13C9EB-DEBF-4044-BC9B-E74C27DCFEF6}" destId="{84F2844B-E819-4BC1-951D-CBCE8E7DDB5B}" srcOrd="6" destOrd="0" presId="urn:microsoft.com/office/officeart/2005/8/layout/bProcess3"/>
    <dgm:cxn modelId="{AD105427-3A82-43C9-AD63-D416821ABBD4}" type="presParOf" srcId="{CA13C9EB-DEBF-4044-BC9B-E74C27DCFEF6}" destId="{D0FCC93B-7679-4B96-90C1-CB7260DACC20}" srcOrd="7" destOrd="0" presId="urn:microsoft.com/office/officeart/2005/8/layout/bProcess3"/>
    <dgm:cxn modelId="{C3DB0818-E06A-46E9-AC7C-1AF054AB1EAA}" type="presParOf" srcId="{D0FCC93B-7679-4B96-90C1-CB7260DACC20}" destId="{183611F6-85CA-4BDA-A361-EBA5F52D5DA5}" srcOrd="0" destOrd="0" presId="urn:microsoft.com/office/officeart/2005/8/layout/bProcess3"/>
    <dgm:cxn modelId="{2E51906F-E4BA-44D5-8416-E98D1F34A4FA}" type="presParOf" srcId="{CA13C9EB-DEBF-4044-BC9B-E74C27DCFEF6}" destId="{A9DEC62F-52AF-488C-99D2-4B5456A9AD75}" srcOrd="8" destOrd="0" presId="urn:microsoft.com/office/officeart/2005/8/layout/bProcess3"/>
    <dgm:cxn modelId="{E110D4F4-16D5-4EFA-8244-DFABAE6BC0E9}" type="presParOf" srcId="{CA13C9EB-DEBF-4044-BC9B-E74C27DCFEF6}" destId="{9DCF808F-2B6C-4E11-B356-F1434E14A986}" srcOrd="9" destOrd="0" presId="urn:microsoft.com/office/officeart/2005/8/layout/bProcess3"/>
    <dgm:cxn modelId="{448C4B54-7FF1-4FF1-96FE-C1C6CA74B9DA}" type="presParOf" srcId="{9DCF808F-2B6C-4E11-B356-F1434E14A986}" destId="{385C3A05-722C-4A1C-AA1D-D807EFE1D7B0}" srcOrd="0" destOrd="0" presId="urn:microsoft.com/office/officeart/2005/8/layout/bProcess3"/>
    <dgm:cxn modelId="{CF0700CB-4202-4591-9518-73E1FA42EE43}" type="presParOf" srcId="{CA13C9EB-DEBF-4044-BC9B-E74C27DCFEF6}" destId="{B759D85E-5C5E-434F-9306-F1E2C1AB02A3}" srcOrd="10" destOrd="0" presId="urn:microsoft.com/office/officeart/2005/8/layout/bProcess3"/>
    <dgm:cxn modelId="{8375C6A4-EFF2-4DAF-96C0-B23A368F9BFD}" type="presParOf" srcId="{CA13C9EB-DEBF-4044-BC9B-E74C27DCFEF6}" destId="{8D374B91-090C-45CE-81AF-05D232FCCF4F}" srcOrd="11" destOrd="0" presId="urn:microsoft.com/office/officeart/2005/8/layout/bProcess3"/>
    <dgm:cxn modelId="{A48777CE-B7EA-4C22-8F9D-7C3F44FC233C}" type="presParOf" srcId="{8D374B91-090C-45CE-81AF-05D232FCCF4F}" destId="{C9538C83-F59B-47D8-B3F2-5883D41A0F32}" srcOrd="0" destOrd="0" presId="urn:microsoft.com/office/officeart/2005/8/layout/bProcess3"/>
    <dgm:cxn modelId="{3DF19443-C043-43CD-8303-3D16103D8693}" type="presParOf" srcId="{CA13C9EB-DEBF-4044-BC9B-E74C27DCFEF6}" destId="{3E042F01-B72B-4A9E-BC70-44DCA6E4469F}" srcOrd="12" destOrd="0" presId="urn:microsoft.com/office/officeart/2005/8/layout/b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60D451-F3D5-414B-81FC-9F697EAAEA47}">
      <dsp:nvSpPr>
        <dsp:cNvPr id="0" name=""/>
        <dsp:cNvSpPr/>
      </dsp:nvSpPr>
      <dsp:spPr>
        <a:xfrm>
          <a:off x="2171584" y="457401"/>
          <a:ext cx="354001" cy="91440"/>
        </a:xfrm>
        <a:custGeom>
          <a:avLst/>
          <a:gdLst/>
          <a:ahLst/>
          <a:cxnLst/>
          <a:rect l="0" t="0" r="0" b="0"/>
          <a:pathLst>
            <a:path>
              <a:moveTo>
                <a:pt x="0" y="45720"/>
              </a:moveTo>
              <a:lnTo>
                <a:pt x="35400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338970" y="501198"/>
        <a:ext cx="19230" cy="3846"/>
      </dsp:txXfrm>
    </dsp:sp>
    <dsp:sp modelId="{346A0D11-8BF3-42D8-906D-4A5D2C18A72B}">
      <dsp:nvSpPr>
        <dsp:cNvPr id="0" name=""/>
        <dsp:cNvSpPr/>
      </dsp:nvSpPr>
      <dsp:spPr>
        <a:xfrm>
          <a:off x="501206" y="1468"/>
          <a:ext cx="1672178" cy="1003307"/>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STEP 1: </a:t>
          </a:r>
        </a:p>
        <a:p>
          <a:pPr lvl="0" algn="ctr" defTabSz="400050">
            <a:lnSpc>
              <a:spcPct val="90000"/>
            </a:lnSpc>
            <a:spcBef>
              <a:spcPct val="0"/>
            </a:spcBef>
            <a:spcAft>
              <a:spcPct val="35000"/>
            </a:spcAft>
          </a:pPr>
          <a:r>
            <a:rPr lang="en-GB" sz="900" kern="1200"/>
            <a:t>Admitted patient is identified as a smoker</a:t>
          </a:r>
        </a:p>
      </dsp:txBody>
      <dsp:txXfrm>
        <a:off x="501206" y="1468"/>
        <a:ext cx="1672178" cy="1003307"/>
      </dsp:txXfrm>
    </dsp:sp>
    <dsp:sp modelId="{D1A057E9-B960-42B8-9937-E199A90E6850}">
      <dsp:nvSpPr>
        <dsp:cNvPr id="0" name=""/>
        <dsp:cNvSpPr/>
      </dsp:nvSpPr>
      <dsp:spPr>
        <a:xfrm>
          <a:off x="4228364" y="457401"/>
          <a:ext cx="354001" cy="91440"/>
        </a:xfrm>
        <a:custGeom>
          <a:avLst/>
          <a:gdLst/>
          <a:ahLst/>
          <a:cxnLst/>
          <a:rect l="0" t="0" r="0" b="0"/>
          <a:pathLst>
            <a:path>
              <a:moveTo>
                <a:pt x="0" y="45720"/>
              </a:moveTo>
              <a:lnTo>
                <a:pt x="35400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395749" y="501198"/>
        <a:ext cx="19230" cy="3846"/>
      </dsp:txXfrm>
    </dsp:sp>
    <dsp:sp modelId="{A8258A0B-4068-4898-B248-C4F52493D294}">
      <dsp:nvSpPr>
        <dsp:cNvPr id="0" name=""/>
        <dsp:cNvSpPr/>
      </dsp:nvSpPr>
      <dsp:spPr>
        <a:xfrm>
          <a:off x="2557985" y="1468"/>
          <a:ext cx="1672178" cy="1003307"/>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STEP 2: </a:t>
          </a:r>
        </a:p>
        <a:p>
          <a:pPr lvl="0" algn="ctr" defTabSz="400050">
            <a:lnSpc>
              <a:spcPct val="90000"/>
            </a:lnSpc>
            <a:spcBef>
              <a:spcPct val="0"/>
            </a:spcBef>
            <a:spcAft>
              <a:spcPct val="35000"/>
            </a:spcAft>
          </a:pPr>
          <a:r>
            <a:rPr lang="en-GB" sz="900" kern="1200"/>
            <a:t>Tobacco dependence treatment initiated by hospital with patient consent</a:t>
          </a:r>
        </a:p>
      </dsp:txBody>
      <dsp:txXfrm>
        <a:off x="2557985" y="1468"/>
        <a:ext cx="1672178" cy="1003307"/>
      </dsp:txXfrm>
    </dsp:sp>
    <dsp:sp modelId="{0719AD4E-1AAB-485C-BB26-B6FD2283C319}">
      <dsp:nvSpPr>
        <dsp:cNvPr id="0" name=""/>
        <dsp:cNvSpPr/>
      </dsp:nvSpPr>
      <dsp:spPr>
        <a:xfrm>
          <a:off x="1337295" y="1002975"/>
          <a:ext cx="4113559" cy="354001"/>
        </a:xfrm>
        <a:custGeom>
          <a:avLst/>
          <a:gdLst/>
          <a:ahLst/>
          <a:cxnLst/>
          <a:rect l="0" t="0" r="0" b="0"/>
          <a:pathLst>
            <a:path>
              <a:moveTo>
                <a:pt x="4113559" y="0"/>
              </a:moveTo>
              <a:lnTo>
                <a:pt x="4113559" y="194100"/>
              </a:lnTo>
              <a:lnTo>
                <a:pt x="0" y="194100"/>
              </a:lnTo>
              <a:lnTo>
                <a:pt x="0" y="354001"/>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290787" y="1178052"/>
        <a:ext cx="206574" cy="3846"/>
      </dsp:txXfrm>
    </dsp:sp>
    <dsp:sp modelId="{037A426E-D94A-4CCD-8171-2989824E5456}">
      <dsp:nvSpPr>
        <dsp:cNvPr id="0" name=""/>
        <dsp:cNvSpPr/>
      </dsp:nvSpPr>
      <dsp:spPr>
        <a:xfrm>
          <a:off x="4614765" y="1468"/>
          <a:ext cx="1672178" cy="1003307"/>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STEP 3:</a:t>
          </a:r>
        </a:p>
        <a:p>
          <a:pPr lvl="0" algn="ctr" defTabSz="400050">
            <a:lnSpc>
              <a:spcPct val="90000"/>
            </a:lnSpc>
            <a:spcBef>
              <a:spcPct val="0"/>
            </a:spcBef>
            <a:spcAft>
              <a:spcPct val="35000"/>
            </a:spcAft>
          </a:pPr>
          <a:r>
            <a:rPr lang="en-GB" sz="900" kern="1200"/>
            <a:t>Patient designates a local pharmacy to receive an electronic referral and continue treatment upon discharge</a:t>
          </a:r>
        </a:p>
      </dsp:txBody>
      <dsp:txXfrm>
        <a:off x="4614765" y="1468"/>
        <a:ext cx="1672178" cy="1003307"/>
      </dsp:txXfrm>
    </dsp:sp>
    <dsp:sp modelId="{D0FCC93B-7679-4B96-90C1-CB7260DACC20}">
      <dsp:nvSpPr>
        <dsp:cNvPr id="0" name=""/>
        <dsp:cNvSpPr/>
      </dsp:nvSpPr>
      <dsp:spPr>
        <a:xfrm>
          <a:off x="2171584" y="1845310"/>
          <a:ext cx="354001" cy="91440"/>
        </a:xfrm>
        <a:custGeom>
          <a:avLst/>
          <a:gdLst/>
          <a:ahLst/>
          <a:cxnLst/>
          <a:rect l="0" t="0" r="0" b="0"/>
          <a:pathLst>
            <a:path>
              <a:moveTo>
                <a:pt x="0" y="45720"/>
              </a:moveTo>
              <a:lnTo>
                <a:pt x="35400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338970" y="1889106"/>
        <a:ext cx="19230" cy="3846"/>
      </dsp:txXfrm>
    </dsp:sp>
    <dsp:sp modelId="{84F2844B-E819-4BC1-951D-CBCE8E7DDB5B}">
      <dsp:nvSpPr>
        <dsp:cNvPr id="0" name=""/>
        <dsp:cNvSpPr/>
      </dsp:nvSpPr>
      <dsp:spPr>
        <a:xfrm>
          <a:off x="501206" y="1389376"/>
          <a:ext cx="1672178" cy="10033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STEP 4: </a:t>
          </a:r>
        </a:p>
        <a:p>
          <a:pPr lvl="0" algn="ctr" defTabSz="400050">
            <a:lnSpc>
              <a:spcPct val="90000"/>
            </a:lnSpc>
            <a:spcBef>
              <a:spcPct val="0"/>
            </a:spcBef>
            <a:spcAft>
              <a:spcPct val="35000"/>
            </a:spcAft>
          </a:pPr>
          <a:r>
            <a:rPr lang="en-GB" sz="900" kern="1200"/>
            <a:t>Upon discharge, patient data is sent to pharmacy via electronic referral</a:t>
          </a:r>
        </a:p>
      </dsp:txBody>
      <dsp:txXfrm>
        <a:off x="501206" y="1389376"/>
        <a:ext cx="1672178" cy="1003307"/>
      </dsp:txXfrm>
    </dsp:sp>
    <dsp:sp modelId="{9DCF808F-2B6C-4E11-B356-F1434E14A986}">
      <dsp:nvSpPr>
        <dsp:cNvPr id="0" name=""/>
        <dsp:cNvSpPr/>
      </dsp:nvSpPr>
      <dsp:spPr>
        <a:xfrm>
          <a:off x="4228364" y="1845310"/>
          <a:ext cx="354001" cy="91440"/>
        </a:xfrm>
        <a:custGeom>
          <a:avLst/>
          <a:gdLst/>
          <a:ahLst/>
          <a:cxnLst/>
          <a:rect l="0" t="0" r="0" b="0"/>
          <a:pathLst>
            <a:path>
              <a:moveTo>
                <a:pt x="0" y="45720"/>
              </a:moveTo>
              <a:lnTo>
                <a:pt x="35400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395749" y="1889106"/>
        <a:ext cx="19230" cy="3846"/>
      </dsp:txXfrm>
    </dsp:sp>
    <dsp:sp modelId="{A9DEC62F-52AF-488C-99D2-4B5456A9AD75}">
      <dsp:nvSpPr>
        <dsp:cNvPr id="0" name=""/>
        <dsp:cNvSpPr/>
      </dsp:nvSpPr>
      <dsp:spPr>
        <a:xfrm>
          <a:off x="2557985" y="1389376"/>
          <a:ext cx="1672178" cy="10033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STEP 5: </a:t>
          </a:r>
        </a:p>
        <a:p>
          <a:pPr lvl="0" algn="ctr" defTabSz="400050">
            <a:lnSpc>
              <a:spcPct val="90000"/>
            </a:lnSpc>
            <a:spcBef>
              <a:spcPct val="0"/>
            </a:spcBef>
            <a:spcAft>
              <a:spcPct val="35000"/>
            </a:spcAft>
          </a:pPr>
          <a:r>
            <a:rPr lang="en-GB" sz="900" kern="1200"/>
            <a:t>Contact is made between patient and pharmacy within a defined period post discharge</a:t>
          </a:r>
        </a:p>
      </dsp:txBody>
      <dsp:txXfrm>
        <a:off x="2557985" y="1389376"/>
        <a:ext cx="1672178" cy="1003307"/>
      </dsp:txXfrm>
    </dsp:sp>
    <dsp:sp modelId="{8D374B91-090C-45CE-81AF-05D232FCCF4F}">
      <dsp:nvSpPr>
        <dsp:cNvPr id="0" name=""/>
        <dsp:cNvSpPr/>
      </dsp:nvSpPr>
      <dsp:spPr>
        <a:xfrm>
          <a:off x="3344060" y="2390883"/>
          <a:ext cx="2106794" cy="318373"/>
        </a:xfrm>
        <a:custGeom>
          <a:avLst/>
          <a:gdLst/>
          <a:ahLst/>
          <a:cxnLst/>
          <a:rect l="0" t="0" r="0" b="0"/>
          <a:pathLst>
            <a:path>
              <a:moveTo>
                <a:pt x="2106794" y="0"/>
              </a:moveTo>
              <a:lnTo>
                <a:pt x="2106794" y="176286"/>
              </a:lnTo>
              <a:lnTo>
                <a:pt x="0" y="176286"/>
              </a:lnTo>
              <a:lnTo>
                <a:pt x="0" y="318373"/>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344069" y="2548147"/>
        <a:ext cx="106775" cy="3846"/>
      </dsp:txXfrm>
    </dsp:sp>
    <dsp:sp modelId="{B759D85E-5C5E-434F-9306-F1E2C1AB02A3}">
      <dsp:nvSpPr>
        <dsp:cNvPr id="0" name=""/>
        <dsp:cNvSpPr/>
      </dsp:nvSpPr>
      <dsp:spPr>
        <a:xfrm>
          <a:off x="4614765" y="1389376"/>
          <a:ext cx="1672178" cy="1003307"/>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STEP 6: </a:t>
          </a:r>
        </a:p>
        <a:p>
          <a:pPr lvl="0" algn="ctr" defTabSz="400050">
            <a:lnSpc>
              <a:spcPct val="90000"/>
            </a:lnSpc>
            <a:spcBef>
              <a:spcPct val="0"/>
            </a:spcBef>
            <a:spcAft>
              <a:spcPct val="35000"/>
            </a:spcAft>
          </a:pPr>
          <a:r>
            <a:rPr lang="en-GB" sz="900" kern="1200"/>
            <a:t>Patient transitions fully into smoking cessation programme provided by pharmacy, making follow up appointments as needed</a:t>
          </a:r>
        </a:p>
      </dsp:txBody>
      <dsp:txXfrm>
        <a:off x="4614765" y="1389376"/>
        <a:ext cx="1672178" cy="1003307"/>
      </dsp:txXfrm>
    </dsp:sp>
    <dsp:sp modelId="{3E042F01-B72B-4A9E-BC70-44DCA6E4469F}">
      <dsp:nvSpPr>
        <dsp:cNvPr id="0" name=""/>
        <dsp:cNvSpPr/>
      </dsp:nvSpPr>
      <dsp:spPr>
        <a:xfrm>
          <a:off x="2507970" y="2741657"/>
          <a:ext cx="1672178" cy="1003307"/>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u="none" kern="1200"/>
            <a:t>STEP 7:</a:t>
          </a:r>
        </a:p>
        <a:p>
          <a:pPr lvl="0" algn="ctr" defTabSz="400050">
            <a:lnSpc>
              <a:spcPct val="90000"/>
            </a:lnSpc>
            <a:spcBef>
              <a:spcPct val="0"/>
            </a:spcBef>
            <a:spcAft>
              <a:spcPct val="35000"/>
            </a:spcAft>
          </a:pPr>
          <a:r>
            <a:rPr lang="en-GB" sz="900" u="none" kern="1200"/>
            <a:t> Post event messaging is used to update the specialist smoking service and GP practice</a:t>
          </a:r>
          <a:endParaRPr lang="en-GB" sz="900" kern="1200"/>
        </a:p>
      </dsp:txBody>
      <dsp:txXfrm>
        <a:off x="2507970" y="2741657"/>
        <a:ext cx="1672178" cy="100330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lcsu">
  <a:themeElements>
    <a:clrScheme name="NHS_multi-coloured_2017">
      <a:dk1>
        <a:srgbClr val="000000"/>
      </a:dk1>
      <a:lt1>
        <a:srgbClr val="FFFFFF"/>
      </a:lt1>
      <a:dk2>
        <a:srgbClr val="415462"/>
      </a:dk2>
      <a:lt2>
        <a:srgbClr val="E8EDEE"/>
      </a:lt2>
      <a:accent1>
        <a:srgbClr val="00A8CE"/>
      </a:accent1>
      <a:accent2>
        <a:srgbClr val="330071"/>
      </a:accent2>
      <a:accent3>
        <a:srgbClr val="EC8A00"/>
      </a:accent3>
      <a:accent4>
        <a:srgbClr val="AE2473"/>
      </a:accent4>
      <a:accent5>
        <a:srgbClr val="005EB8"/>
      </a:accent5>
      <a:accent6>
        <a:srgbClr val="00A399"/>
      </a:accent6>
      <a:hlink>
        <a:srgbClr val="FFB81C"/>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cf9374-0d71-4a51-a9c5-198dd68970ed">ZTN2ZK5Q2N6R-269579676-247143</_dlc_DocId>
    <_dlc_DocIdUrl xmlns="9ecf9374-0d71-4a51-a9c5-198dd68970ed">
      <Url>https://csucloudservices.sharepoint.com/teams/quality/medicine/_layouts/15/DocIdRedir.aspx?ID=ZTN2ZK5Q2N6R-269579676-247143</Url>
      <Description>ZTN2ZK5Q2N6R-269579676-247143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5C1EA2D74CCBA46BC697DE6D9779DEA" ma:contentTypeVersion="602" ma:contentTypeDescription="Create a new document." ma:contentTypeScope="" ma:versionID="2fe3eca2a4c6ea951205192ca117e90e">
  <xsd:schema xmlns:xsd="http://www.w3.org/2001/XMLSchema" xmlns:xs="http://www.w3.org/2001/XMLSchema" xmlns:p="http://schemas.microsoft.com/office/2006/metadata/properties" xmlns:ns2="9ecf9374-0d71-4a51-a9c5-198dd68970ed" xmlns:ns3="89f49606-91cd-4510-9d53-2c4ba9c64156" targetNamespace="http://schemas.microsoft.com/office/2006/metadata/properties" ma:root="true" ma:fieldsID="f8cd8757a7080bfad1812e5a27f9f5ba" ns2:_="" ns3:_="">
    <xsd:import namespace="9ecf9374-0d71-4a51-a9c5-198dd68970ed"/>
    <xsd:import namespace="89f49606-91cd-4510-9d53-2c4ba9c641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49606-91cd-4510-9d53-2c4ba9c6415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F3AF0E4-83EF-4577-B4AC-14B384C88074}">
  <ds:schemaRefs>
    <ds:schemaRef ds:uri="http://schemas.microsoft.com/office/infopath/2007/PartnerControls"/>
    <ds:schemaRef ds:uri="http://www.w3.org/XML/1998/namespace"/>
    <ds:schemaRef ds:uri="89f49606-91cd-4510-9d53-2c4ba9c64156"/>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9ecf9374-0d71-4a51-a9c5-198dd68970ed"/>
  </ds:schemaRefs>
</ds:datastoreItem>
</file>

<file path=customXml/itemProps2.xml><?xml version="1.0" encoding="utf-8"?>
<ds:datastoreItem xmlns:ds="http://schemas.openxmlformats.org/officeDocument/2006/customXml" ds:itemID="{522CAA7B-DF52-4A13-846D-6DAA6FB9194A}">
  <ds:schemaRefs>
    <ds:schemaRef ds:uri="http://schemas.microsoft.com/sharepoint/v3/contenttype/forms"/>
  </ds:schemaRefs>
</ds:datastoreItem>
</file>

<file path=customXml/itemProps3.xml><?xml version="1.0" encoding="utf-8"?>
<ds:datastoreItem xmlns:ds="http://schemas.openxmlformats.org/officeDocument/2006/customXml" ds:itemID="{1C32A24C-22BF-41F6-9EB7-1A4FBB232F6B}">
  <ds:schemaRefs>
    <ds:schemaRef ds:uri="http://schemas.microsoft.com/sharepoint/events"/>
  </ds:schemaRefs>
</ds:datastoreItem>
</file>

<file path=customXml/itemProps4.xml><?xml version="1.0" encoding="utf-8"?>
<ds:datastoreItem xmlns:ds="http://schemas.openxmlformats.org/officeDocument/2006/customXml" ds:itemID="{CA2C4DD5-C295-4269-BF02-D96744F3F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89f49606-91cd-4510-9d53-2c4ba9c64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7F6174-E19E-4FD9-99E1-98FCE7BF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7142</Words>
  <Characters>40713</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Document</vt:lpstr>
    </vt:vector>
  </TitlesOfParts>
  <Company>NHSBSA</Company>
  <LinksUpToDate>false</LinksUpToDate>
  <CharactersWithSpaces>47760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Kieron Donlon (MLCSU)</dc:creator>
  <cp:lastModifiedBy>Ann Adamson</cp:lastModifiedBy>
  <cp:revision>2</cp:revision>
  <dcterms:created xsi:type="dcterms:W3CDTF">2020-10-02T14:01:00Z</dcterms:created>
  <dcterms:modified xsi:type="dcterms:W3CDTF">2020-10-02T14:01:00Z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0x01010065C1EA2D74CCBA46BC697DE6D9779DEA</vt:lpwstr>
  </property>
  <property fmtid="{D5CDD505-2E9C-101B-9397-08002B2CF9AE}" pid="3" name="_dlc_DocIdItemGuid">
    <vt:lpwstr>a2d27732-dae2-4377-b0ae-a0415c3b5282</vt:lpwstr>
  </property>
</Properties>
</file>