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C518D" w14:textId="77777777" w:rsidR="00D157FA" w:rsidRDefault="001B0DDD" w:rsidP="00D157FA">
      <w:pPr>
        <w:tabs>
          <w:tab w:val="left" w:pos="3135"/>
          <w:tab w:val="right" w:pos="9518"/>
        </w:tabs>
        <w:spacing w:before="25" w:after="0" w:line="240" w:lineRule="auto"/>
        <w:ind w:right="-20"/>
        <w:rPr>
          <w:rFonts w:ascii="Arial" w:eastAsia="Arial" w:hAnsi="Arial" w:cs="Arial"/>
          <w:b/>
          <w:color w:val="4F81BD" w:themeColor="accent1"/>
          <w:sz w:val="28"/>
          <w:szCs w:val="28"/>
          <w:lang w:val="en-GB"/>
        </w:rPr>
      </w:pPr>
      <w:r w:rsidRPr="00D157FA">
        <w:rPr>
          <w:rFonts w:ascii="Arial" w:eastAsia="Arial" w:hAnsi="Arial" w:cs="Arial"/>
          <w:b/>
          <w:color w:val="4F81BD" w:themeColor="accent1"/>
          <w:sz w:val="28"/>
          <w:szCs w:val="28"/>
          <w:lang w:val="en-GB"/>
        </w:rPr>
        <w:tab/>
      </w:r>
      <w:r w:rsidRPr="00D157FA">
        <w:rPr>
          <w:rFonts w:ascii="Arial" w:eastAsia="Arial" w:hAnsi="Arial" w:cs="Arial"/>
          <w:b/>
          <w:color w:val="4F81BD" w:themeColor="accent1"/>
          <w:sz w:val="28"/>
          <w:szCs w:val="28"/>
          <w:lang w:val="en-GB"/>
        </w:rPr>
        <w:tab/>
      </w:r>
    </w:p>
    <w:p w14:paraId="0C68CA65" w14:textId="4261425F" w:rsidR="00D157FA" w:rsidRPr="00D157FA" w:rsidRDefault="00D157FA" w:rsidP="00D157FA">
      <w:pPr>
        <w:tabs>
          <w:tab w:val="left" w:pos="3135"/>
          <w:tab w:val="right" w:pos="9518"/>
        </w:tabs>
        <w:spacing w:before="25" w:after="0" w:line="240" w:lineRule="auto"/>
        <w:ind w:right="-20"/>
        <w:jc w:val="center"/>
        <w:rPr>
          <w:rFonts w:ascii="Arial" w:eastAsia="Arial" w:hAnsi="Arial" w:cs="Arial"/>
          <w:b/>
          <w:color w:val="4F81BD" w:themeColor="accent1"/>
          <w:sz w:val="28"/>
          <w:szCs w:val="28"/>
          <w:lang w:val="en-GB"/>
        </w:rPr>
      </w:pPr>
      <w:r w:rsidRPr="00D157FA">
        <w:rPr>
          <w:rFonts w:ascii="Arial" w:eastAsia="Times New Roman" w:hAnsi="Arial" w:cs="Times New Roman"/>
          <w:b/>
          <w:bCs/>
          <w:color w:val="0070C0"/>
          <w:sz w:val="52"/>
          <w:szCs w:val="56"/>
          <w:lang w:val="en-GB"/>
        </w:rPr>
        <w:t>Service Level Agreement (SLA) for</w:t>
      </w:r>
    </w:p>
    <w:p w14:paraId="3C0BAE85" w14:textId="6E12198E" w:rsidR="00C2148D" w:rsidRDefault="00D157FA" w:rsidP="00C2148D">
      <w:pPr>
        <w:spacing w:before="25" w:after="0" w:line="240" w:lineRule="auto"/>
        <w:ind w:right="-20"/>
        <w:jc w:val="center"/>
        <w:rPr>
          <w:rFonts w:ascii="Arial" w:eastAsia="Times New Roman" w:hAnsi="Arial" w:cs="Times New Roman"/>
          <w:b/>
          <w:bCs/>
          <w:color w:val="0070C0"/>
          <w:sz w:val="52"/>
          <w:szCs w:val="56"/>
          <w:lang w:val="en-GB"/>
        </w:rPr>
      </w:pPr>
      <w:r w:rsidRPr="00D157FA">
        <w:rPr>
          <w:rFonts w:ascii="Arial" w:eastAsia="Times New Roman" w:hAnsi="Arial" w:cs="Times New Roman"/>
          <w:b/>
          <w:bCs/>
          <w:color w:val="0070C0"/>
          <w:sz w:val="52"/>
          <w:szCs w:val="56"/>
          <w:lang w:val="en-GB"/>
        </w:rPr>
        <w:t>NHS Community Pharmacy Hypertension Case-</w:t>
      </w:r>
      <w:r w:rsidR="00D34455">
        <w:rPr>
          <w:rFonts w:ascii="Arial" w:eastAsia="Times New Roman" w:hAnsi="Arial" w:cs="Times New Roman"/>
          <w:b/>
          <w:bCs/>
          <w:color w:val="0070C0"/>
          <w:sz w:val="52"/>
          <w:szCs w:val="56"/>
          <w:lang w:val="en-GB"/>
        </w:rPr>
        <w:t>F</w:t>
      </w:r>
      <w:r w:rsidRPr="00D157FA">
        <w:rPr>
          <w:rFonts w:ascii="Arial" w:eastAsia="Times New Roman" w:hAnsi="Arial" w:cs="Times New Roman"/>
          <w:b/>
          <w:bCs/>
          <w:color w:val="0070C0"/>
          <w:sz w:val="52"/>
          <w:szCs w:val="56"/>
          <w:lang w:val="en-GB"/>
        </w:rPr>
        <w:t xml:space="preserve">inding </w:t>
      </w:r>
      <w:r w:rsidR="00D34455">
        <w:rPr>
          <w:rFonts w:ascii="Arial" w:eastAsia="Times New Roman" w:hAnsi="Arial" w:cs="Times New Roman"/>
          <w:b/>
          <w:bCs/>
          <w:color w:val="0070C0"/>
          <w:sz w:val="52"/>
          <w:szCs w:val="56"/>
          <w:lang w:val="en-GB"/>
        </w:rPr>
        <w:t>P</w:t>
      </w:r>
      <w:r w:rsidRPr="00D157FA">
        <w:rPr>
          <w:rFonts w:ascii="Arial" w:eastAsia="Times New Roman" w:hAnsi="Arial" w:cs="Times New Roman"/>
          <w:b/>
          <w:bCs/>
          <w:color w:val="0070C0"/>
          <w:sz w:val="52"/>
          <w:szCs w:val="56"/>
          <w:lang w:val="en-GB"/>
        </w:rPr>
        <w:t>ilot</w:t>
      </w:r>
      <w:bookmarkStart w:id="0" w:name="_Toc31122043"/>
      <w:bookmarkStart w:id="1" w:name="_Toc34215119"/>
    </w:p>
    <w:p w14:paraId="6AE56F59" w14:textId="77777777" w:rsidR="00C2148D" w:rsidRDefault="00C2148D" w:rsidP="00C2148D">
      <w:pPr>
        <w:spacing w:before="25" w:after="0" w:line="240" w:lineRule="auto"/>
        <w:ind w:right="-20"/>
        <w:jc w:val="center"/>
        <w:rPr>
          <w:rFonts w:ascii="Arial" w:eastAsia="Times New Roman" w:hAnsi="Arial" w:cs="Times New Roman"/>
          <w:b/>
          <w:bCs/>
          <w:color w:val="0070C0"/>
          <w:sz w:val="52"/>
          <w:szCs w:val="56"/>
          <w:lang w:val="en-GB"/>
        </w:rPr>
      </w:pPr>
    </w:p>
    <w:p w14:paraId="7A055CBE" w14:textId="27330221" w:rsidR="0042150D" w:rsidRPr="00C2148D" w:rsidRDefault="0042150D" w:rsidP="00C2148D">
      <w:pPr>
        <w:spacing w:before="25" w:after="0" w:line="240" w:lineRule="auto"/>
        <w:ind w:right="-20"/>
        <w:rPr>
          <w:rFonts w:ascii="Arial" w:eastAsia="Times New Roman" w:hAnsi="Arial" w:cs="Arial"/>
          <w:b/>
          <w:bCs/>
          <w:color w:val="0070C0"/>
          <w:sz w:val="52"/>
          <w:szCs w:val="56"/>
          <w:lang w:val="en-GB"/>
        </w:rPr>
      </w:pPr>
      <w:r w:rsidRPr="00C2148D">
        <w:rPr>
          <w:rFonts w:ascii="Arial" w:hAnsi="Arial" w:cs="Arial"/>
          <w:b/>
          <w:bCs/>
        </w:rPr>
        <w:t>Service level agreement (SLA) for NHS Community Pharmacy</w:t>
      </w:r>
      <w:r w:rsidR="0063255B" w:rsidRPr="00C2148D">
        <w:rPr>
          <w:rFonts w:ascii="Arial" w:hAnsi="Arial" w:cs="Arial"/>
          <w:b/>
          <w:bCs/>
        </w:rPr>
        <w:t xml:space="preserve"> and PCN Hypertension</w:t>
      </w:r>
      <w:r w:rsidRPr="00C2148D">
        <w:rPr>
          <w:rFonts w:ascii="Arial" w:hAnsi="Arial" w:cs="Arial"/>
          <w:b/>
          <w:bCs/>
        </w:rPr>
        <w:t xml:space="preserve"> Case Finding</w:t>
      </w:r>
      <w:bookmarkEnd w:id="0"/>
      <w:r w:rsidR="0063255B" w:rsidRPr="00C2148D">
        <w:rPr>
          <w:rFonts w:ascii="Arial" w:hAnsi="Arial" w:cs="Arial"/>
          <w:b/>
          <w:bCs/>
        </w:rPr>
        <w:t xml:space="preserve"> – a pilot to test the model of care for risk identification and prevention of CVD</w:t>
      </w:r>
      <w:bookmarkEnd w:id="1"/>
    </w:p>
    <w:p w14:paraId="3C561DFD" w14:textId="77777777" w:rsidR="00C2148D" w:rsidRDefault="00C2148D" w:rsidP="00672C0C">
      <w:pPr>
        <w:rPr>
          <w:rFonts w:ascii="Arial" w:hAnsi="Arial" w:cs="Arial"/>
          <w:lang w:val="en-GB" w:eastAsia="en-GB"/>
        </w:rPr>
      </w:pPr>
    </w:p>
    <w:p w14:paraId="57FF970C" w14:textId="756B9C3F" w:rsidR="00BB0FBE" w:rsidRPr="004A2ED3" w:rsidRDefault="00BB0FBE" w:rsidP="00672C0C">
      <w:pPr>
        <w:rPr>
          <w:rFonts w:ascii="Arial" w:hAnsi="Arial" w:cs="Arial"/>
          <w:lang w:val="en-GB" w:eastAsia="en-GB"/>
        </w:rPr>
      </w:pPr>
      <w:r w:rsidRPr="004A2ED3">
        <w:rPr>
          <w:rFonts w:ascii="Arial" w:hAnsi="Arial" w:cs="Arial"/>
          <w:lang w:val="en-GB" w:eastAsia="en-GB"/>
        </w:rPr>
        <w:t>This agreement is between</w:t>
      </w:r>
    </w:p>
    <w:p w14:paraId="07FC5C1C" w14:textId="1692E36C" w:rsidR="001B0DDD" w:rsidRPr="00821EA1" w:rsidRDefault="004D52F6" w:rsidP="00A02061">
      <w:pPr>
        <w:spacing w:after="0" w:line="240" w:lineRule="auto"/>
        <w:ind w:left="820" w:right="142"/>
        <w:jc w:val="both"/>
        <w:rPr>
          <w:rFonts w:ascii="Arial" w:eastAsia="Arial" w:hAnsi="Arial" w:cs="Arial"/>
          <w:color w:val="000000" w:themeColor="text1"/>
          <w:lang w:val="en-GB"/>
        </w:rPr>
      </w:pPr>
      <w:r w:rsidRPr="00821EA1">
        <w:rPr>
          <w:rFonts w:ascii="Arial" w:eastAsia="Arial" w:hAnsi="Arial" w:cs="Arial"/>
          <w:b/>
          <w:bCs/>
          <w:color w:val="000000" w:themeColor="text1"/>
          <w:lang w:val="en-GB"/>
        </w:rPr>
        <w:t xml:space="preserve">NHS England </w:t>
      </w:r>
      <w:r w:rsidR="00C052F5">
        <w:rPr>
          <w:rFonts w:ascii="Arial" w:eastAsia="Arial" w:hAnsi="Arial" w:cs="Arial"/>
          <w:b/>
          <w:bCs/>
          <w:color w:val="000000" w:themeColor="text1"/>
          <w:lang w:val="en-GB"/>
        </w:rPr>
        <w:t>&amp; NHS Improvemen</w:t>
      </w:r>
      <w:r w:rsidR="00A15FCB">
        <w:rPr>
          <w:rFonts w:ascii="Arial" w:eastAsia="Arial" w:hAnsi="Arial" w:cs="Arial"/>
          <w:b/>
          <w:bCs/>
          <w:color w:val="000000" w:themeColor="text1"/>
          <w:lang w:val="en-GB"/>
        </w:rPr>
        <w:t xml:space="preserve">t </w:t>
      </w:r>
      <w:r w:rsidR="00A15FCB" w:rsidRPr="000226FB">
        <w:rPr>
          <w:rFonts w:ascii="Arial" w:eastAsia="Arial" w:hAnsi="Arial" w:cs="Arial"/>
          <w:b/>
          <w:bCs/>
          <w:color w:val="000000" w:themeColor="text1"/>
          <w:lang w:val="en-GB"/>
        </w:rPr>
        <w:t>XXXXX</w:t>
      </w:r>
      <w:r w:rsidR="00C052F5">
        <w:rPr>
          <w:rFonts w:ascii="Arial" w:eastAsia="Arial" w:hAnsi="Arial" w:cs="Arial"/>
          <w:b/>
          <w:bCs/>
          <w:color w:val="000000" w:themeColor="text1"/>
          <w:lang w:val="en-GB"/>
        </w:rPr>
        <w:t xml:space="preserve"> </w:t>
      </w:r>
      <w:r w:rsidR="00A02061">
        <w:rPr>
          <w:rFonts w:ascii="Arial" w:eastAsia="Arial" w:hAnsi="Arial" w:cs="Arial"/>
          <w:b/>
          <w:bCs/>
          <w:color w:val="000000" w:themeColor="text1"/>
          <w:lang w:val="en-GB"/>
        </w:rPr>
        <w:t xml:space="preserve">Regional </w:t>
      </w:r>
      <w:r w:rsidR="00306D41">
        <w:rPr>
          <w:rFonts w:ascii="Arial" w:eastAsia="Arial" w:hAnsi="Arial" w:cs="Arial"/>
          <w:b/>
          <w:bCs/>
          <w:color w:val="000000" w:themeColor="text1"/>
          <w:lang w:val="en-GB"/>
        </w:rPr>
        <w:t>T</w:t>
      </w:r>
      <w:r w:rsidR="00A02061">
        <w:rPr>
          <w:rFonts w:ascii="Arial" w:eastAsia="Arial" w:hAnsi="Arial" w:cs="Arial"/>
          <w:b/>
          <w:bCs/>
          <w:color w:val="000000" w:themeColor="text1"/>
          <w:lang w:val="en-GB"/>
        </w:rPr>
        <w:t>eam</w:t>
      </w:r>
      <w:r w:rsidR="00A606CA">
        <w:rPr>
          <w:rFonts w:ascii="Arial" w:eastAsia="Arial" w:hAnsi="Arial" w:cs="Arial"/>
          <w:b/>
          <w:bCs/>
          <w:color w:val="000000" w:themeColor="text1"/>
          <w:lang w:val="en-GB"/>
        </w:rPr>
        <w:t xml:space="preserve"> (NHSE&amp;I)</w:t>
      </w:r>
      <w:r w:rsidR="005B1757">
        <w:rPr>
          <w:rFonts w:ascii="Arial" w:eastAsia="Arial" w:hAnsi="Arial" w:cs="Arial"/>
          <w:b/>
          <w:bCs/>
          <w:color w:val="000000" w:themeColor="text1"/>
          <w:lang w:val="en-GB"/>
        </w:rPr>
        <w:t xml:space="preserve"> (“the commissioner”)</w:t>
      </w:r>
    </w:p>
    <w:p w14:paraId="77664A9A" w14:textId="77777777" w:rsidR="001B0DDD" w:rsidRPr="00821EA1" w:rsidRDefault="001B0DDD" w:rsidP="001B0DDD">
      <w:pPr>
        <w:spacing w:after="0" w:line="240" w:lineRule="auto"/>
        <w:ind w:left="820" w:right="3849"/>
        <w:jc w:val="both"/>
        <w:rPr>
          <w:rFonts w:ascii="Arial" w:eastAsia="Arial" w:hAnsi="Arial" w:cs="Arial"/>
          <w:color w:val="000000" w:themeColor="text1"/>
          <w:lang w:val="en-GB"/>
        </w:rPr>
      </w:pPr>
    </w:p>
    <w:p w14:paraId="2A48EB23" w14:textId="77777777" w:rsidR="001B0DDD" w:rsidRPr="00FD753C" w:rsidRDefault="001B0DDD" w:rsidP="001B0DDD">
      <w:pPr>
        <w:spacing w:before="11" w:after="0" w:line="240" w:lineRule="exact"/>
        <w:rPr>
          <w:rFonts w:ascii="Arial" w:hAnsi="Arial" w:cs="Arial"/>
          <w:lang w:val="en-GB"/>
        </w:rPr>
      </w:pPr>
    </w:p>
    <w:p w14:paraId="4A71547D" w14:textId="77777777" w:rsidR="001B0DDD" w:rsidRPr="00FD753C" w:rsidRDefault="001B0DDD" w:rsidP="001B0DDD">
      <w:pPr>
        <w:spacing w:after="0" w:line="240" w:lineRule="auto"/>
        <w:ind w:left="820" w:right="2240"/>
        <w:jc w:val="both"/>
        <w:rPr>
          <w:rFonts w:ascii="Arial" w:eastAsia="Arial" w:hAnsi="Arial" w:cs="Arial"/>
          <w:lang w:val="en-GB"/>
        </w:rPr>
      </w:pPr>
      <w:r w:rsidRPr="00FD753C">
        <w:rPr>
          <w:rFonts w:ascii="Arial" w:eastAsia="Arial" w:hAnsi="Arial" w:cs="Arial"/>
          <w:b/>
          <w:bCs/>
          <w:lang w:val="en-GB"/>
        </w:rPr>
        <w:t xml:space="preserve">And the Provider: </w:t>
      </w:r>
      <w:r w:rsidRPr="00FD753C">
        <w:rPr>
          <w:rFonts w:ascii="Arial" w:eastAsia="Arial" w:hAnsi="Arial" w:cs="Arial"/>
          <w:lang w:val="en-GB"/>
        </w:rPr>
        <w:t>(</w:t>
      </w:r>
      <w:r w:rsidRPr="00590A19">
        <w:rPr>
          <w:rFonts w:ascii="Arial" w:eastAsia="Arial" w:hAnsi="Arial" w:cs="Arial"/>
          <w:i/>
          <w:lang w:val="en-GB"/>
        </w:rPr>
        <w:t>“the pharmacy”</w:t>
      </w:r>
      <w:r w:rsidRPr="00FD753C">
        <w:rPr>
          <w:rFonts w:ascii="Arial" w:eastAsia="Arial" w:hAnsi="Arial" w:cs="Arial"/>
          <w:lang w:val="en-GB"/>
        </w:rPr>
        <w:t>)</w:t>
      </w:r>
    </w:p>
    <w:p w14:paraId="78C310C7" w14:textId="77777777" w:rsidR="001B0DDD" w:rsidRPr="00FD753C" w:rsidRDefault="001B0DDD" w:rsidP="001B0DDD">
      <w:pPr>
        <w:spacing w:after="0" w:line="240" w:lineRule="auto"/>
        <w:ind w:left="820" w:right="2240"/>
        <w:jc w:val="both"/>
        <w:rPr>
          <w:rFonts w:ascii="Arial" w:eastAsia="Arial" w:hAnsi="Arial" w:cs="Arial"/>
          <w:lang w:val="en-GB"/>
        </w:rPr>
      </w:pPr>
    </w:p>
    <w:p w14:paraId="6E67AC88" w14:textId="77777777" w:rsidR="001B0DDD" w:rsidRPr="00FD753C" w:rsidRDefault="001B0DDD" w:rsidP="001B0DDD">
      <w:pPr>
        <w:spacing w:after="0" w:line="240" w:lineRule="auto"/>
        <w:ind w:left="820" w:right="2240"/>
        <w:jc w:val="both"/>
        <w:rPr>
          <w:rFonts w:ascii="Arial" w:eastAsia="Arial" w:hAnsi="Arial" w:cs="Arial"/>
          <w:lang w:val="en-GB"/>
        </w:rPr>
      </w:pPr>
      <w:r w:rsidRPr="00FD753C">
        <w:rPr>
          <w:rFonts w:ascii="Arial" w:eastAsia="Arial" w:hAnsi="Arial" w:cs="Arial"/>
          <w:lang w:val="en-GB"/>
        </w:rPr>
        <w:t>Trading name and address of pharmacy</w:t>
      </w:r>
    </w:p>
    <w:p w14:paraId="1A52E28E" w14:textId="77777777" w:rsidR="001B0DDD" w:rsidRPr="00FD753C" w:rsidRDefault="001B0DDD" w:rsidP="001B0DDD">
      <w:pPr>
        <w:spacing w:after="0" w:line="240" w:lineRule="auto"/>
        <w:ind w:left="820" w:right="2240"/>
        <w:jc w:val="both"/>
        <w:rPr>
          <w:rFonts w:ascii="Arial" w:eastAsia="Arial" w:hAnsi="Arial" w:cs="Arial"/>
          <w:lang w:val="en-GB"/>
        </w:rPr>
      </w:pPr>
    </w:p>
    <w:p w14:paraId="78CA32E1"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000EE504" w14:textId="77777777" w:rsidR="001B0DDD" w:rsidRPr="00FD753C" w:rsidRDefault="001B0DDD" w:rsidP="001B0DDD">
      <w:pPr>
        <w:spacing w:after="0" w:line="240" w:lineRule="auto"/>
        <w:jc w:val="both"/>
        <w:rPr>
          <w:rFonts w:ascii="Arial" w:eastAsia="Arial" w:hAnsi="Arial" w:cs="Arial"/>
          <w:lang w:val="en-GB"/>
        </w:rPr>
      </w:pPr>
    </w:p>
    <w:p w14:paraId="567486EB"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4F68D59D" w14:textId="77777777" w:rsidR="001B0DDD" w:rsidRPr="00FD753C" w:rsidRDefault="001B0DDD" w:rsidP="001B0DDD">
      <w:pPr>
        <w:spacing w:after="0" w:line="240" w:lineRule="auto"/>
        <w:ind w:left="820"/>
        <w:jc w:val="both"/>
        <w:rPr>
          <w:rFonts w:ascii="Arial" w:eastAsia="Arial" w:hAnsi="Arial" w:cs="Arial"/>
          <w:lang w:val="en-GB"/>
        </w:rPr>
      </w:pPr>
    </w:p>
    <w:p w14:paraId="03D7D343" w14:textId="77777777" w:rsidR="001B0DDD" w:rsidRPr="00FD753C" w:rsidRDefault="001B0DDD" w:rsidP="001B0DDD">
      <w:pPr>
        <w:spacing w:after="0" w:line="240" w:lineRule="auto"/>
        <w:ind w:left="820"/>
        <w:jc w:val="both"/>
        <w:rPr>
          <w:rFonts w:ascii="Arial" w:eastAsia="Arial" w:hAnsi="Arial" w:cs="Arial"/>
          <w:lang w:val="en-GB"/>
        </w:rPr>
      </w:pPr>
      <w:r w:rsidRPr="00FD753C">
        <w:rPr>
          <w:rFonts w:ascii="Arial" w:eastAsia="Arial" w:hAnsi="Arial" w:cs="Arial"/>
          <w:lang w:val="en-GB"/>
        </w:rPr>
        <w:t>…………………………………………………………………………………………………</w:t>
      </w:r>
    </w:p>
    <w:p w14:paraId="09D0620C" w14:textId="77777777" w:rsidR="001B0DDD" w:rsidRPr="00FD753C" w:rsidRDefault="001B0DDD" w:rsidP="001B0DDD">
      <w:pPr>
        <w:spacing w:after="0" w:line="200" w:lineRule="exact"/>
        <w:rPr>
          <w:rFonts w:ascii="Arial" w:hAnsi="Arial" w:cs="Arial"/>
          <w:lang w:val="en-GB"/>
        </w:rPr>
      </w:pPr>
    </w:p>
    <w:p w14:paraId="1A4E1C63" w14:textId="77777777" w:rsidR="001B0DDD" w:rsidRPr="00FD753C" w:rsidRDefault="001B0DDD" w:rsidP="001B0DDD">
      <w:pPr>
        <w:tabs>
          <w:tab w:val="left" w:pos="9498"/>
        </w:tabs>
        <w:spacing w:after="0" w:line="200" w:lineRule="exact"/>
        <w:rPr>
          <w:rFonts w:ascii="Arial" w:hAnsi="Arial" w:cs="Arial"/>
          <w:lang w:val="en-GB"/>
        </w:rPr>
      </w:pPr>
    </w:p>
    <w:p w14:paraId="41A3B404" w14:textId="77777777" w:rsidR="001B0DDD" w:rsidRPr="00FD753C" w:rsidRDefault="001B0DDD" w:rsidP="001B0DDD">
      <w:pPr>
        <w:tabs>
          <w:tab w:val="left" w:pos="9498"/>
        </w:tabs>
        <w:spacing w:after="0" w:line="240" w:lineRule="auto"/>
        <w:ind w:left="820" w:right="-141"/>
        <w:jc w:val="both"/>
        <w:rPr>
          <w:rFonts w:ascii="Arial" w:eastAsia="Arial" w:hAnsi="Arial" w:cs="Arial"/>
          <w:lang w:val="en-GB"/>
        </w:rPr>
      </w:pPr>
      <w:r w:rsidRPr="00FD753C">
        <w:rPr>
          <w:rFonts w:ascii="Arial" w:eastAsia="Arial" w:hAnsi="Arial" w:cs="Arial"/>
          <w:lang w:val="en-GB"/>
        </w:rPr>
        <w:t>Contractor ODS code: F……………………………………………………………………</w:t>
      </w:r>
    </w:p>
    <w:p w14:paraId="403DE42E" w14:textId="77777777" w:rsidR="00590A19" w:rsidRDefault="00590A19" w:rsidP="00590A19">
      <w:pPr>
        <w:rPr>
          <w:rFonts w:ascii="Arial" w:eastAsia="Arial" w:hAnsi="Arial" w:cs="Arial"/>
          <w:lang w:val="en-GB"/>
        </w:rPr>
      </w:pPr>
    </w:p>
    <w:p w14:paraId="1D991AF5" w14:textId="130142D1" w:rsidR="001B0DDD" w:rsidRPr="00C06E87" w:rsidRDefault="00590A19" w:rsidP="00C06E87">
      <w:pPr>
        <w:spacing w:line="240" w:lineRule="auto"/>
        <w:jc w:val="both"/>
        <w:rPr>
          <w:rFonts w:ascii="Arial" w:eastAsia="Arial" w:hAnsi="Arial" w:cs="Arial"/>
          <w:lang w:val="en-GB"/>
        </w:rPr>
      </w:pPr>
      <w:r>
        <w:rPr>
          <w:rFonts w:ascii="Arial" w:eastAsia="Arial" w:hAnsi="Arial" w:cs="Arial"/>
          <w:lang w:val="en-GB"/>
        </w:rPr>
        <w:t xml:space="preserve">For </w:t>
      </w:r>
      <w:r w:rsidR="001B0DDD" w:rsidRPr="0085559F">
        <w:rPr>
          <w:rFonts w:ascii="Arial" w:eastAsia="Arial" w:hAnsi="Arial" w:cs="Arial"/>
          <w:lang w:val="en-GB"/>
        </w:rPr>
        <w:t xml:space="preserve">the provision of </w:t>
      </w:r>
      <w:r w:rsidR="00EA7C2E" w:rsidRPr="00EA7C2E">
        <w:rPr>
          <w:rFonts w:ascii="Arial" w:eastAsia="Arial" w:hAnsi="Arial" w:cs="Arial"/>
          <w:lang w:val="en-GB"/>
        </w:rPr>
        <w:t xml:space="preserve">NHS Community Pharmacy </w:t>
      </w:r>
      <w:r w:rsidR="00672C0C">
        <w:rPr>
          <w:rFonts w:ascii="Arial" w:eastAsia="Arial" w:hAnsi="Arial" w:cs="Arial"/>
          <w:lang w:val="en-GB"/>
        </w:rPr>
        <w:t>h</w:t>
      </w:r>
      <w:r w:rsidR="00306D41">
        <w:rPr>
          <w:rFonts w:ascii="Arial" w:eastAsia="Arial" w:hAnsi="Arial" w:cs="Arial"/>
          <w:lang w:val="en-GB"/>
        </w:rPr>
        <w:t>ypertension</w:t>
      </w:r>
      <w:r w:rsidR="00EA7C2E" w:rsidRPr="00EA7C2E">
        <w:rPr>
          <w:rFonts w:ascii="Arial" w:eastAsia="Arial" w:hAnsi="Arial" w:cs="Arial"/>
          <w:lang w:val="en-GB"/>
        </w:rPr>
        <w:t xml:space="preserve"> </w:t>
      </w:r>
      <w:r w:rsidR="00134F67">
        <w:rPr>
          <w:rFonts w:ascii="Arial" w:eastAsia="Arial" w:hAnsi="Arial" w:cs="Arial"/>
          <w:lang w:val="en-GB"/>
        </w:rPr>
        <w:t>c</w:t>
      </w:r>
      <w:r w:rsidR="00EA7C2E" w:rsidRPr="00EA7C2E">
        <w:rPr>
          <w:rFonts w:ascii="Arial" w:eastAsia="Arial" w:hAnsi="Arial" w:cs="Arial"/>
          <w:lang w:val="en-GB"/>
        </w:rPr>
        <w:t>ase</w:t>
      </w:r>
      <w:r w:rsidR="00672C0C">
        <w:rPr>
          <w:rFonts w:ascii="Arial" w:eastAsia="Arial" w:hAnsi="Arial" w:cs="Arial"/>
          <w:lang w:val="en-GB"/>
        </w:rPr>
        <w:t>-</w:t>
      </w:r>
      <w:r w:rsidR="00134F67">
        <w:rPr>
          <w:rFonts w:ascii="Arial" w:eastAsia="Arial" w:hAnsi="Arial" w:cs="Arial"/>
          <w:lang w:val="en-GB"/>
        </w:rPr>
        <w:t>f</w:t>
      </w:r>
      <w:r w:rsidR="00EA7C2E" w:rsidRPr="00EA7C2E">
        <w:rPr>
          <w:rFonts w:ascii="Arial" w:eastAsia="Arial" w:hAnsi="Arial" w:cs="Arial"/>
          <w:lang w:val="en-GB"/>
        </w:rPr>
        <w:t xml:space="preserve">inding </w:t>
      </w:r>
      <w:r>
        <w:rPr>
          <w:rFonts w:ascii="Arial" w:eastAsia="Arial" w:hAnsi="Arial" w:cs="Arial"/>
          <w:lang w:val="en-GB"/>
        </w:rPr>
        <w:t xml:space="preserve">to </w:t>
      </w:r>
      <w:r w:rsidR="00306D41">
        <w:rPr>
          <w:rFonts w:ascii="Arial" w:eastAsia="Arial" w:hAnsi="Arial" w:cs="Arial"/>
          <w:lang w:val="en-GB"/>
        </w:rPr>
        <w:t>test the model of care for risk identification and prevention of CVD</w:t>
      </w:r>
      <w:r>
        <w:rPr>
          <w:rFonts w:ascii="Arial" w:eastAsia="Arial" w:hAnsi="Arial" w:cs="Arial"/>
          <w:lang w:val="en-GB"/>
        </w:rPr>
        <w:t xml:space="preserve">. </w:t>
      </w:r>
      <w:r w:rsidRPr="002E1097">
        <w:rPr>
          <w:rFonts w:ascii="Arial" w:eastAsia="Arial" w:hAnsi="Arial" w:cs="Arial"/>
          <w:lang w:val="en-GB"/>
        </w:rPr>
        <w:t>T</w:t>
      </w:r>
      <w:r w:rsidR="0085559F" w:rsidRPr="002E1097">
        <w:rPr>
          <w:rFonts w:ascii="Arial" w:eastAsia="Arial" w:hAnsi="Arial" w:cs="Arial"/>
          <w:lang w:val="en-GB"/>
        </w:rPr>
        <w:t>he</w:t>
      </w:r>
      <w:r w:rsidR="005B1757">
        <w:rPr>
          <w:rFonts w:ascii="Arial" w:eastAsia="Arial" w:hAnsi="Arial" w:cs="Arial"/>
          <w:lang w:val="en-GB"/>
        </w:rPr>
        <w:t xml:space="preserve"> pilot</w:t>
      </w:r>
      <w:r w:rsidR="0085559F" w:rsidRPr="002E1097">
        <w:rPr>
          <w:rFonts w:ascii="Arial" w:eastAsia="Arial" w:hAnsi="Arial" w:cs="Arial"/>
          <w:lang w:val="en-GB"/>
        </w:rPr>
        <w:t xml:space="preserve"> service is a</w:t>
      </w:r>
      <w:r w:rsidR="00134F67" w:rsidRPr="002E1097">
        <w:rPr>
          <w:rFonts w:ascii="Arial" w:eastAsia="Arial" w:hAnsi="Arial" w:cs="Arial"/>
          <w:lang w:val="en-GB"/>
        </w:rPr>
        <w:t xml:space="preserve"> Local</w:t>
      </w:r>
      <w:r w:rsidR="0085559F" w:rsidRPr="002E1097">
        <w:rPr>
          <w:rFonts w:ascii="Arial" w:eastAsia="Arial" w:hAnsi="Arial" w:cs="Arial"/>
          <w:lang w:val="en-GB"/>
        </w:rPr>
        <w:t xml:space="preserve"> Enhanced Service as defined by Part 4 paragraph 14(1)</w:t>
      </w:r>
      <w:r w:rsidR="00EE5DB0" w:rsidRPr="002E1097">
        <w:rPr>
          <w:rFonts w:ascii="Arial" w:eastAsia="Arial" w:hAnsi="Arial" w:cs="Arial"/>
          <w:lang w:val="en-GB"/>
        </w:rPr>
        <w:t>(j)</w:t>
      </w:r>
      <w:r w:rsidR="0085559F" w:rsidRPr="002E1097">
        <w:rPr>
          <w:rFonts w:ascii="Arial" w:eastAsia="Arial" w:hAnsi="Arial" w:cs="Arial"/>
          <w:lang w:val="en-GB"/>
        </w:rPr>
        <w:t xml:space="preserve"> - of the Pharmaceutical Services (Advanced and Enhanced Services) (England) Directions 2013 (as amended)</w:t>
      </w:r>
      <w:r w:rsidR="005B1757">
        <w:rPr>
          <w:rFonts w:ascii="Arial" w:eastAsia="Arial" w:hAnsi="Arial" w:cs="Arial"/>
          <w:lang w:val="en-GB"/>
        </w:rPr>
        <w:t>.</w:t>
      </w:r>
    </w:p>
    <w:p w14:paraId="15ABEAF2" w14:textId="25E39D0E" w:rsidR="001B0DDD" w:rsidRPr="00FD753C" w:rsidRDefault="001B0DDD" w:rsidP="00DB3F21">
      <w:pPr>
        <w:spacing w:after="0" w:line="240" w:lineRule="auto"/>
        <w:jc w:val="both"/>
        <w:rPr>
          <w:rFonts w:ascii="Arial" w:eastAsia="Arial" w:hAnsi="Arial" w:cs="Arial"/>
          <w:lang w:val="en-GB"/>
        </w:rPr>
      </w:pPr>
      <w:r w:rsidRPr="00FD753C">
        <w:rPr>
          <w:rFonts w:ascii="Arial" w:eastAsia="Arial" w:hAnsi="Arial" w:cs="Arial"/>
          <w:lang w:val="en-GB"/>
        </w:rPr>
        <w:t>By signing up to this Service Level Agreement</w:t>
      </w:r>
      <w:r w:rsidR="00A606CA">
        <w:rPr>
          <w:rFonts w:ascii="Arial" w:eastAsia="Arial" w:hAnsi="Arial" w:cs="Arial"/>
          <w:lang w:val="en-GB"/>
        </w:rPr>
        <w:t xml:space="preserve"> (SLA)</w:t>
      </w:r>
      <w:r w:rsidRPr="00FD753C">
        <w:rPr>
          <w:rFonts w:ascii="Arial" w:eastAsia="Arial" w:hAnsi="Arial" w:cs="Arial"/>
          <w:lang w:val="en-GB"/>
        </w:rPr>
        <w: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r w:rsidRPr="002E1097">
        <w:rPr>
          <w:rFonts w:ascii="Arial" w:eastAsia="Arial" w:hAnsi="Arial" w:cs="Arial"/>
          <w:lang w:val="en-GB"/>
        </w:rPr>
        <w:t>.</w:t>
      </w:r>
      <w:r w:rsidR="00F91368" w:rsidRPr="002E1097">
        <w:rPr>
          <w:rFonts w:ascii="Arial" w:eastAsia="Arial" w:hAnsi="Arial" w:cs="Arial"/>
          <w:lang w:val="en-GB"/>
        </w:rPr>
        <w:t xml:space="preserve"> N</w:t>
      </w:r>
      <w:r w:rsidR="00A606CA">
        <w:rPr>
          <w:rFonts w:ascii="Arial" w:eastAsia="Arial" w:hAnsi="Arial" w:cs="Arial"/>
          <w:lang w:val="en-GB"/>
        </w:rPr>
        <w:t>HS</w:t>
      </w:r>
      <w:r w:rsidR="00F91368" w:rsidRPr="002E1097">
        <w:rPr>
          <w:rFonts w:ascii="Arial" w:eastAsia="Arial" w:hAnsi="Arial" w:cs="Arial"/>
          <w:lang w:val="en-GB"/>
        </w:rPr>
        <w:t>E</w:t>
      </w:r>
      <w:r w:rsidR="00A606CA">
        <w:rPr>
          <w:rFonts w:ascii="Arial" w:eastAsia="Arial" w:hAnsi="Arial" w:cs="Arial"/>
          <w:lang w:val="en-GB"/>
        </w:rPr>
        <w:t>&amp;I</w:t>
      </w:r>
      <w:r w:rsidR="00F91368" w:rsidRPr="002E1097">
        <w:rPr>
          <w:rFonts w:ascii="Arial" w:eastAsia="Arial" w:hAnsi="Arial" w:cs="Arial"/>
          <w:lang w:val="en-GB"/>
        </w:rPr>
        <w:t xml:space="preserve"> reserves </w:t>
      </w:r>
      <w:r w:rsidR="005B1757">
        <w:rPr>
          <w:rFonts w:ascii="Arial" w:eastAsia="Arial" w:hAnsi="Arial" w:cs="Arial"/>
          <w:lang w:val="en-GB"/>
        </w:rPr>
        <w:t xml:space="preserve">the </w:t>
      </w:r>
      <w:r w:rsidR="00F91368" w:rsidRPr="002E1097">
        <w:rPr>
          <w:rFonts w:ascii="Arial" w:eastAsia="Arial" w:hAnsi="Arial" w:cs="Arial"/>
          <w:lang w:val="en-GB"/>
        </w:rPr>
        <w:t xml:space="preserve">right to remove </w:t>
      </w:r>
      <w:r w:rsidR="002E1097" w:rsidRPr="002E1097">
        <w:rPr>
          <w:rFonts w:ascii="Arial" w:eastAsia="Arial" w:hAnsi="Arial" w:cs="Arial"/>
          <w:lang w:val="en-GB"/>
        </w:rPr>
        <w:t xml:space="preserve">you </w:t>
      </w:r>
      <w:r w:rsidR="00F91368" w:rsidRPr="002E1097">
        <w:rPr>
          <w:rFonts w:ascii="Arial" w:eastAsia="Arial" w:hAnsi="Arial" w:cs="Arial"/>
          <w:lang w:val="en-GB"/>
        </w:rPr>
        <w:t>from</w:t>
      </w:r>
      <w:r w:rsidR="005B1757">
        <w:rPr>
          <w:rFonts w:ascii="Arial" w:eastAsia="Arial" w:hAnsi="Arial" w:cs="Arial"/>
          <w:lang w:val="en-GB"/>
        </w:rPr>
        <w:t xml:space="preserve"> this</w:t>
      </w:r>
      <w:r w:rsidR="00F91368" w:rsidRPr="002E1097">
        <w:rPr>
          <w:rFonts w:ascii="Arial" w:eastAsia="Arial" w:hAnsi="Arial" w:cs="Arial"/>
          <w:lang w:val="en-GB"/>
        </w:rPr>
        <w:t xml:space="preserve"> pilot if</w:t>
      </w:r>
      <w:r w:rsidR="002E1097" w:rsidRPr="002E1097">
        <w:rPr>
          <w:rFonts w:ascii="Arial" w:eastAsia="Arial" w:hAnsi="Arial" w:cs="Arial"/>
          <w:lang w:val="en-GB"/>
        </w:rPr>
        <w:t xml:space="preserve"> you</w:t>
      </w:r>
      <w:r w:rsidR="00F91368" w:rsidRPr="002E1097">
        <w:rPr>
          <w:rFonts w:ascii="Arial" w:eastAsia="Arial" w:hAnsi="Arial" w:cs="Arial"/>
          <w:lang w:val="en-GB"/>
        </w:rPr>
        <w:t xml:space="preserve"> become unable to meet </w:t>
      </w:r>
      <w:r w:rsidR="002E1097" w:rsidRPr="002E1097">
        <w:rPr>
          <w:rFonts w:ascii="Arial" w:eastAsia="Arial" w:hAnsi="Arial" w:cs="Arial"/>
          <w:lang w:val="en-GB"/>
        </w:rPr>
        <w:t xml:space="preserve">your </w:t>
      </w:r>
      <w:r w:rsidR="00F91368" w:rsidRPr="002E1097">
        <w:rPr>
          <w:rFonts w:ascii="Arial" w:eastAsia="Arial" w:hAnsi="Arial" w:cs="Arial"/>
          <w:lang w:val="en-GB"/>
        </w:rPr>
        <w:t>terms of service during</w:t>
      </w:r>
      <w:r w:rsidR="002E1097" w:rsidRPr="002E1097">
        <w:rPr>
          <w:rFonts w:ascii="Arial" w:eastAsia="Arial" w:hAnsi="Arial" w:cs="Arial"/>
          <w:lang w:val="en-GB"/>
        </w:rPr>
        <w:t xml:space="preserve"> the pilot</w:t>
      </w:r>
      <w:r w:rsidR="005B1757">
        <w:rPr>
          <w:rFonts w:ascii="Arial" w:eastAsia="Arial" w:hAnsi="Arial" w:cs="Arial"/>
          <w:lang w:val="en-GB"/>
        </w:rPr>
        <w:t xml:space="preserve"> period</w:t>
      </w:r>
      <w:r w:rsidR="002E1097" w:rsidRPr="002E1097">
        <w:rPr>
          <w:rFonts w:ascii="Arial" w:eastAsia="Arial" w:hAnsi="Arial" w:cs="Arial"/>
          <w:lang w:val="en-GB"/>
        </w:rPr>
        <w:t>.</w:t>
      </w:r>
    </w:p>
    <w:p w14:paraId="7F60F364" w14:textId="77777777" w:rsidR="001B0DDD" w:rsidRPr="00FD753C" w:rsidRDefault="001B0DDD" w:rsidP="00DB3F21">
      <w:pPr>
        <w:spacing w:after="0" w:line="240" w:lineRule="auto"/>
        <w:jc w:val="both"/>
        <w:rPr>
          <w:rFonts w:ascii="Arial" w:eastAsia="Arial" w:hAnsi="Arial" w:cs="Arial"/>
          <w:lang w:val="en-GB"/>
        </w:rPr>
      </w:pPr>
    </w:p>
    <w:p w14:paraId="45664D59" w14:textId="799AB57E" w:rsidR="001B0DDD" w:rsidRPr="00FD753C" w:rsidRDefault="001B0DDD" w:rsidP="00DB3F21">
      <w:pPr>
        <w:spacing w:after="0" w:line="240" w:lineRule="auto"/>
        <w:jc w:val="both"/>
        <w:rPr>
          <w:rFonts w:ascii="Arial" w:eastAsia="Arial" w:hAnsi="Arial" w:cs="Arial"/>
          <w:lang w:val="en-GB"/>
        </w:rPr>
      </w:pPr>
      <w:r w:rsidRPr="00FD753C">
        <w:rPr>
          <w:rFonts w:ascii="Arial" w:eastAsia="Arial" w:hAnsi="Arial" w:cs="Arial"/>
          <w:lang w:val="en-GB"/>
        </w:rPr>
        <w:t xml:space="preserve">Failure to comply with the full terms and conditions as outlined in this </w:t>
      </w:r>
      <w:r w:rsidR="00A606CA">
        <w:rPr>
          <w:rFonts w:ascii="Arial" w:eastAsia="Arial" w:hAnsi="Arial" w:cs="Arial"/>
          <w:lang w:val="en-GB"/>
        </w:rPr>
        <w:t>SLA</w:t>
      </w:r>
      <w:r w:rsidR="005B1757">
        <w:rPr>
          <w:rFonts w:ascii="Arial" w:eastAsia="Arial" w:hAnsi="Arial" w:cs="Arial"/>
          <w:lang w:val="en-GB"/>
        </w:rPr>
        <w:t xml:space="preserve"> and the Service Specification</w:t>
      </w:r>
      <w:r w:rsidRPr="00FD753C">
        <w:rPr>
          <w:rFonts w:ascii="Arial" w:eastAsia="Arial" w:hAnsi="Arial" w:cs="Arial"/>
          <w:lang w:val="en-GB"/>
        </w:rPr>
        <w:t xml:space="preserve"> may result in suspension </w:t>
      </w:r>
      <w:r w:rsidR="005B1757">
        <w:rPr>
          <w:rFonts w:ascii="Arial" w:eastAsia="Arial" w:hAnsi="Arial" w:cs="Arial"/>
          <w:lang w:val="en-GB"/>
        </w:rPr>
        <w:t>from</w:t>
      </w:r>
      <w:r w:rsidRPr="00FD753C">
        <w:rPr>
          <w:rFonts w:ascii="Arial" w:eastAsia="Arial" w:hAnsi="Arial" w:cs="Arial"/>
          <w:lang w:val="en-GB"/>
        </w:rPr>
        <w:t xml:space="preserve"> the </w:t>
      </w:r>
      <w:r w:rsidR="005B1757">
        <w:rPr>
          <w:rFonts w:ascii="Arial" w:eastAsia="Arial" w:hAnsi="Arial" w:cs="Arial"/>
          <w:lang w:val="en-GB"/>
        </w:rPr>
        <w:t>pilot</w:t>
      </w:r>
      <w:r w:rsidRPr="00FD753C">
        <w:rPr>
          <w:rFonts w:ascii="Arial" w:eastAsia="Arial" w:hAnsi="Arial" w:cs="Arial"/>
          <w:lang w:val="en-GB"/>
        </w:rPr>
        <w:t xml:space="preserve">. Before any suspension the </w:t>
      </w:r>
      <w:r w:rsidR="0024097D">
        <w:rPr>
          <w:rFonts w:ascii="Arial" w:eastAsia="Arial" w:hAnsi="Arial" w:cs="Arial"/>
          <w:lang w:val="en-GB"/>
        </w:rPr>
        <w:t>pharmacy</w:t>
      </w:r>
      <w:r w:rsidR="0024097D" w:rsidRPr="00FD753C">
        <w:rPr>
          <w:rFonts w:ascii="Arial" w:eastAsia="Arial" w:hAnsi="Arial" w:cs="Arial"/>
          <w:lang w:val="en-GB"/>
        </w:rPr>
        <w:t xml:space="preserve"> </w:t>
      </w:r>
      <w:r w:rsidRPr="00FD753C">
        <w:rPr>
          <w:rFonts w:ascii="Arial" w:eastAsia="Arial" w:hAnsi="Arial" w:cs="Arial"/>
          <w:lang w:val="en-GB"/>
        </w:rPr>
        <w:t xml:space="preserve">and </w:t>
      </w:r>
      <w:r w:rsidR="005947E5">
        <w:rPr>
          <w:rFonts w:ascii="Arial" w:eastAsia="Arial" w:hAnsi="Arial" w:cs="Arial"/>
          <w:lang w:val="en-GB"/>
        </w:rPr>
        <w:t>C</w:t>
      </w:r>
      <w:r w:rsidRPr="00FD753C">
        <w:rPr>
          <w:rFonts w:ascii="Arial" w:eastAsia="Arial" w:hAnsi="Arial" w:cs="Arial"/>
          <w:lang w:val="en-GB"/>
        </w:rPr>
        <w:t xml:space="preserve">ommissioner will discuss the reason for the suspension to identify a possible resolution. </w:t>
      </w:r>
    </w:p>
    <w:p w14:paraId="00B2194A" w14:textId="77777777" w:rsidR="001B0DDD" w:rsidRDefault="001B0DDD" w:rsidP="001B0DDD">
      <w:pPr>
        <w:spacing w:after="0" w:line="240" w:lineRule="auto"/>
        <w:ind w:left="820"/>
        <w:jc w:val="both"/>
        <w:rPr>
          <w:rFonts w:ascii="Arial" w:eastAsia="Arial" w:hAnsi="Arial" w:cs="Arial"/>
          <w:lang w:val="en-GB"/>
        </w:rPr>
      </w:pPr>
    </w:p>
    <w:p w14:paraId="4B80EA13" w14:textId="1D84947C" w:rsidR="00E21EFC" w:rsidRDefault="00D23CD2" w:rsidP="00D23CD2">
      <w:pPr>
        <w:spacing w:after="0" w:line="240" w:lineRule="auto"/>
        <w:jc w:val="both"/>
        <w:rPr>
          <w:rFonts w:ascii="Arial" w:eastAsia="Arial" w:hAnsi="Arial" w:cs="Arial"/>
          <w:highlight w:val="yellow"/>
          <w:lang w:val="en-GB"/>
        </w:rPr>
      </w:pPr>
      <w:r>
        <w:rPr>
          <w:rFonts w:ascii="Arial" w:eastAsia="Arial" w:hAnsi="Arial" w:cs="Arial"/>
          <w:lang w:val="en-GB"/>
        </w:rPr>
        <w:t xml:space="preserve">Sign up to the service is via the NHS BSA website </w:t>
      </w:r>
    </w:p>
    <w:p w14:paraId="3457FD58" w14:textId="2E9EFA87" w:rsidR="00D23CD2" w:rsidRDefault="00D23CD2" w:rsidP="00D23CD2">
      <w:pPr>
        <w:spacing w:after="0" w:line="240" w:lineRule="auto"/>
        <w:jc w:val="both"/>
        <w:rPr>
          <w:rFonts w:ascii="Arial" w:eastAsia="Arial" w:hAnsi="Arial" w:cs="Arial"/>
          <w:lang w:val="en-GB"/>
        </w:rPr>
      </w:pPr>
    </w:p>
    <w:p w14:paraId="23FDD38D" w14:textId="25B33E38" w:rsidR="00D23CD2" w:rsidRDefault="00D23CD2" w:rsidP="00D23CD2">
      <w:pPr>
        <w:spacing w:after="0" w:line="240" w:lineRule="auto"/>
        <w:jc w:val="both"/>
        <w:rPr>
          <w:rFonts w:ascii="Arial" w:eastAsia="Arial" w:hAnsi="Arial" w:cs="Arial"/>
          <w:lang w:val="en-GB"/>
        </w:rPr>
      </w:pPr>
      <w:r>
        <w:rPr>
          <w:rFonts w:ascii="Arial" w:eastAsia="Arial" w:hAnsi="Arial" w:cs="Arial"/>
          <w:lang w:val="en-GB"/>
        </w:rPr>
        <w:t>By registering to sign up to the service you are agreeing to the terms outlined in this S</w:t>
      </w:r>
      <w:r w:rsidR="00A606CA">
        <w:rPr>
          <w:rFonts w:ascii="Arial" w:eastAsia="Arial" w:hAnsi="Arial" w:cs="Arial"/>
          <w:lang w:val="en-GB"/>
        </w:rPr>
        <w:t>LA</w:t>
      </w:r>
      <w:r>
        <w:rPr>
          <w:rFonts w:ascii="Arial" w:eastAsia="Arial" w:hAnsi="Arial" w:cs="Arial"/>
          <w:lang w:val="en-GB"/>
        </w:rPr>
        <w:t xml:space="preserve"> for the Service.</w:t>
      </w:r>
    </w:p>
    <w:p w14:paraId="2BA0AB9A" w14:textId="77777777" w:rsidR="00E21EFC" w:rsidRDefault="00E21EFC" w:rsidP="001B0DDD">
      <w:pPr>
        <w:spacing w:after="0" w:line="240" w:lineRule="auto"/>
        <w:ind w:left="820"/>
        <w:jc w:val="both"/>
        <w:rPr>
          <w:rFonts w:ascii="Arial" w:eastAsia="Arial" w:hAnsi="Arial" w:cs="Arial"/>
          <w:lang w:val="en-GB"/>
        </w:rPr>
      </w:pPr>
    </w:p>
    <w:p w14:paraId="405E119B" w14:textId="77777777" w:rsidR="00E21EFC" w:rsidRDefault="00E21EFC" w:rsidP="001B0DDD">
      <w:pPr>
        <w:spacing w:after="0" w:line="240" w:lineRule="auto"/>
        <w:ind w:left="820"/>
        <w:jc w:val="both"/>
        <w:rPr>
          <w:rFonts w:ascii="Arial" w:eastAsia="Arial" w:hAnsi="Arial" w:cs="Arial"/>
          <w:lang w:val="en-GB"/>
        </w:rPr>
      </w:pPr>
    </w:p>
    <w:p w14:paraId="22602EFB" w14:textId="77777777" w:rsidR="00BB0FBE" w:rsidRDefault="00BB0FBE" w:rsidP="001B0DDD">
      <w:pPr>
        <w:spacing w:after="0" w:line="240" w:lineRule="auto"/>
        <w:ind w:left="820"/>
        <w:jc w:val="both"/>
        <w:rPr>
          <w:rFonts w:ascii="Arial" w:eastAsia="Arial" w:hAnsi="Arial" w:cs="Arial"/>
          <w:lang w:val="en-GB"/>
        </w:rPr>
      </w:pPr>
    </w:p>
    <w:p w14:paraId="5EF70BAE" w14:textId="77777777" w:rsidR="00BB0FBE" w:rsidRDefault="00BB0FBE" w:rsidP="001B0DDD">
      <w:pPr>
        <w:spacing w:after="0" w:line="240" w:lineRule="auto"/>
        <w:ind w:left="820"/>
        <w:jc w:val="both"/>
        <w:rPr>
          <w:rFonts w:ascii="Arial" w:eastAsia="Arial" w:hAnsi="Arial" w:cs="Arial"/>
          <w:lang w:val="en-GB"/>
        </w:rPr>
      </w:pPr>
    </w:p>
    <w:p w14:paraId="6F23CA43" w14:textId="1AEB0096" w:rsidR="00E42EB6" w:rsidRPr="00E42EB6" w:rsidRDefault="00E42EB6" w:rsidP="00C2148D">
      <w:pPr>
        <w:pStyle w:val="Heading1"/>
      </w:pPr>
      <w:bookmarkStart w:id="2" w:name="_Toc31122044"/>
      <w:bookmarkStart w:id="3" w:name="_Toc34215120"/>
      <w:bookmarkStart w:id="4" w:name="_Toc49087087"/>
      <w:r w:rsidRPr="00E42EB6">
        <w:t>Purpose and scope</w:t>
      </w:r>
      <w:bookmarkEnd w:id="2"/>
      <w:bookmarkEnd w:id="3"/>
      <w:bookmarkEnd w:id="4"/>
    </w:p>
    <w:p w14:paraId="4B136FC4" w14:textId="59F2A6D8" w:rsidR="00E42EB6" w:rsidRDefault="00E42EB6" w:rsidP="00E42EB6">
      <w:pPr>
        <w:pStyle w:val="listbulletdash2"/>
        <w:numPr>
          <w:ilvl w:val="0"/>
          <w:numId w:val="0"/>
        </w:numPr>
        <w:rPr>
          <w:color w:val="auto"/>
          <w:sz w:val="22"/>
          <w:szCs w:val="22"/>
        </w:rPr>
      </w:pPr>
      <w:r w:rsidRPr="00A24884">
        <w:rPr>
          <w:color w:val="000000" w:themeColor="text1"/>
          <w:sz w:val="22"/>
          <w:szCs w:val="22"/>
        </w:rPr>
        <w:t>The purpose of th</w:t>
      </w:r>
      <w:r>
        <w:rPr>
          <w:color w:val="000000" w:themeColor="text1"/>
          <w:sz w:val="22"/>
          <w:szCs w:val="22"/>
        </w:rPr>
        <w:t>e</w:t>
      </w:r>
      <w:r w:rsidRPr="00A24884">
        <w:rPr>
          <w:color w:val="000000" w:themeColor="text1"/>
          <w:sz w:val="22"/>
          <w:szCs w:val="22"/>
        </w:rPr>
        <w:t xml:space="preserve"> </w:t>
      </w:r>
      <w:r w:rsidRPr="00A24884">
        <w:rPr>
          <w:rFonts w:eastAsia="Arial"/>
          <w:sz w:val="22"/>
          <w:szCs w:val="22"/>
        </w:rPr>
        <w:t xml:space="preserve">NHS Community Pharmacy </w:t>
      </w:r>
      <w:r w:rsidR="00F43B53">
        <w:rPr>
          <w:rFonts w:eastAsia="Arial"/>
          <w:sz w:val="22"/>
          <w:szCs w:val="22"/>
        </w:rPr>
        <w:t xml:space="preserve">and PCN </w:t>
      </w:r>
      <w:r w:rsidR="00D23CD2">
        <w:rPr>
          <w:rFonts w:eastAsia="Arial"/>
          <w:sz w:val="22"/>
          <w:szCs w:val="22"/>
        </w:rPr>
        <w:t>H</w:t>
      </w:r>
      <w:r w:rsidR="00F43B53">
        <w:rPr>
          <w:rFonts w:eastAsia="Arial"/>
          <w:sz w:val="22"/>
          <w:szCs w:val="22"/>
        </w:rPr>
        <w:t xml:space="preserve">ypertension </w:t>
      </w:r>
      <w:r w:rsidR="00306D41">
        <w:rPr>
          <w:rFonts w:eastAsia="Arial"/>
          <w:sz w:val="22"/>
          <w:szCs w:val="22"/>
        </w:rPr>
        <w:t>c</w:t>
      </w:r>
      <w:r w:rsidRPr="00A24884">
        <w:rPr>
          <w:rFonts w:eastAsia="Arial"/>
          <w:sz w:val="22"/>
          <w:szCs w:val="22"/>
        </w:rPr>
        <w:t xml:space="preserve">ase </w:t>
      </w:r>
      <w:r w:rsidR="00306D41">
        <w:rPr>
          <w:rFonts w:eastAsia="Arial"/>
          <w:sz w:val="22"/>
          <w:szCs w:val="22"/>
        </w:rPr>
        <w:t>f</w:t>
      </w:r>
      <w:r w:rsidRPr="00A24884">
        <w:rPr>
          <w:rFonts w:eastAsia="Arial"/>
          <w:sz w:val="22"/>
          <w:szCs w:val="22"/>
        </w:rPr>
        <w:t xml:space="preserve">inding </w:t>
      </w:r>
      <w:r w:rsidRPr="00A24884">
        <w:rPr>
          <w:color w:val="000000" w:themeColor="text1"/>
          <w:sz w:val="22"/>
          <w:szCs w:val="22"/>
        </w:rPr>
        <w:t>pilot is to</w:t>
      </w:r>
      <w:r w:rsidR="00F43B53">
        <w:rPr>
          <w:color w:val="000000" w:themeColor="text1"/>
          <w:sz w:val="22"/>
          <w:szCs w:val="22"/>
        </w:rPr>
        <w:t xml:space="preserve"> test a model </w:t>
      </w:r>
      <w:r w:rsidR="006918A4">
        <w:rPr>
          <w:color w:val="000000" w:themeColor="text1"/>
          <w:sz w:val="22"/>
          <w:szCs w:val="22"/>
        </w:rPr>
        <w:t xml:space="preserve">for community pharmacy teams </w:t>
      </w:r>
      <w:r w:rsidR="00F43B53">
        <w:rPr>
          <w:color w:val="000000" w:themeColor="text1"/>
          <w:sz w:val="22"/>
          <w:szCs w:val="22"/>
        </w:rPr>
        <w:t>to</w:t>
      </w:r>
      <w:r w:rsidRPr="00A24884">
        <w:rPr>
          <w:color w:val="000000" w:themeColor="text1"/>
          <w:sz w:val="22"/>
          <w:szCs w:val="22"/>
        </w:rPr>
        <w:t xml:space="preserve"> opportunistically identify people age</w:t>
      </w:r>
      <w:r>
        <w:rPr>
          <w:color w:val="000000" w:themeColor="text1"/>
          <w:sz w:val="22"/>
          <w:szCs w:val="22"/>
        </w:rPr>
        <w:t>d</w:t>
      </w:r>
      <w:r w:rsidRPr="00A24884">
        <w:rPr>
          <w:color w:val="000000" w:themeColor="text1"/>
          <w:sz w:val="22"/>
          <w:szCs w:val="22"/>
        </w:rPr>
        <w:t xml:space="preserve"> </w:t>
      </w:r>
      <w:r w:rsidR="00A52CF5">
        <w:rPr>
          <w:rFonts w:eastAsia="Arial"/>
          <w:color w:val="000000" w:themeColor="text1"/>
          <w:sz w:val="22"/>
          <w:szCs w:val="22"/>
        </w:rPr>
        <w:t>40 years old or ov</w:t>
      </w:r>
      <w:r w:rsidR="00134F67">
        <w:rPr>
          <w:rFonts w:eastAsia="Arial"/>
          <w:color w:val="000000" w:themeColor="text1"/>
          <w:sz w:val="22"/>
          <w:szCs w:val="22"/>
        </w:rPr>
        <w:t>er</w:t>
      </w:r>
      <w:r w:rsidR="00A52CF5">
        <w:rPr>
          <w:rFonts w:eastAsia="Arial"/>
          <w:color w:val="000000" w:themeColor="text1"/>
          <w:sz w:val="22"/>
          <w:szCs w:val="22"/>
        </w:rPr>
        <w:t xml:space="preserve"> </w:t>
      </w:r>
      <w:r w:rsidR="00A56DFF">
        <w:rPr>
          <w:rFonts w:eastAsia="Arial"/>
          <w:color w:val="000000" w:themeColor="text1"/>
          <w:sz w:val="22"/>
          <w:szCs w:val="22"/>
        </w:rPr>
        <w:t>who are likely to have</w:t>
      </w:r>
      <w:r w:rsidRPr="00A24884">
        <w:rPr>
          <w:color w:val="000000" w:themeColor="text1"/>
          <w:sz w:val="22"/>
          <w:szCs w:val="22"/>
        </w:rPr>
        <w:t xml:space="preserve"> undiagnosed hypertension and promptly refer them to their GP. </w:t>
      </w:r>
      <w:r w:rsidRPr="00A24884">
        <w:rPr>
          <w:color w:val="auto"/>
          <w:sz w:val="22"/>
          <w:szCs w:val="22"/>
        </w:rPr>
        <w:t xml:space="preserve">The pilot is intended to inform the development of the GP contract </w:t>
      </w:r>
      <w:r w:rsidR="00A85608">
        <w:rPr>
          <w:color w:val="auto"/>
          <w:sz w:val="22"/>
          <w:szCs w:val="22"/>
        </w:rPr>
        <w:t xml:space="preserve">cardiovascular </w:t>
      </w:r>
      <w:r w:rsidRPr="00A24884">
        <w:rPr>
          <w:color w:val="auto"/>
          <w:sz w:val="22"/>
          <w:szCs w:val="22"/>
        </w:rPr>
        <w:t xml:space="preserve">disease (CVD) </w:t>
      </w:r>
      <w:r w:rsidR="00A85608">
        <w:rPr>
          <w:color w:val="auto"/>
          <w:sz w:val="22"/>
          <w:szCs w:val="22"/>
        </w:rPr>
        <w:t>P</w:t>
      </w:r>
      <w:r w:rsidRPr="00A24884">
        <w:rPr>
          <w:color w:val="auto"/>
          <w:sz w:val="22"/>
          <w:szCs w:val="22"/>
        </w:rPr>
        <w:t xml:space="preserve">rimary </w:t>
      </w:r>
      <w:r w:rsidR="00A85608">
        <w:rPr>
          <w:color w:val="auto"/>
          <w:sz w:val="22"/>
          <w:szCs w:val="22"/>
        </w:rPr>
        <w:t>C</w:t>
      </w:r>
      <w:r w:rsidRPr="00A24884">
        <w:rPr>
          <w:color w:val="auto"/>
          <w:sz w:val="22"/>
          <w:szCs w:val="22"/>
        </w:rPr>
        <w:t xml:space="preserve">are </w:t>
      </w:r>
      <w:r w:rsidR="00A85608">
        <w:rPr>
          <w:color w:val="auto"/>
          <w:sz w:val="22"/>
          <w:szCs w:val="22"/>
        </w:rPr>
        <w:t>N</w:t>
      </w:r>
      <w:r w:rsidRPr="00A24884">
        <w:rPr>
          <w:color w:val="auto"/>
          <w:sz w:val="22"/>
          <w:szCs w:val="22"/>
        </w:rPr>
        <w:t xml:space="preserve">etwork (PCN) specification for 2021/22, helping form the detail of the community pharmacy roles and responsibilities within the specification. The pilot will also inform 2021/22 </w:t>
      </w:r>
      <w:r w:rsidR="00A85608">
        <w:rPr>
          <w:color w:val="auto"/>
          <w:sz w:val="22"/>
          <w:szCs w:val="22"/>
        </w:rPr>
        <w:t>C</w:t>
      </w:r>
      <w:r w:rsidRPr="00A24884">
        <w:rPr>
          <w:color w:val="auto"/>
          <w:sz w:val="22"/>
          <w:szCs w:val="22"/>
        </w:rPr>
        <w:t xml:space="preserve">ommunity </w:t>
      </w:r>
      <w:r w:rsidR="00A85608">
        <w:rPr>
          <w:color w:val="auto"/>
          <w:sz w:val="22"/>
          <w:szCs w:val="22"/>
        </w:rPr>
        <w:t>P</w:t>
      </w:r>
      <w:r w:rsidRPr="00A24884">
        <w:rPr>
          <w:color w:val="auto"/>
          <w:sz w:val="22"/>
          <w:szCs w:val="22"/>
        </w:rPr>
        <w:t xml:space="preserve">harmacy </w:t>
      </w:r>
      <w:r w:rsidR="00A85608">
        <w:rPr>
          <w:color w:val="auto"/>
          <w:sz w:val="22"/>
          <w:szCs w:val="22"/>
        </w:rPr>
        <w:t>C</w:t>
      </w:r>
      <w:r w:rsidRPr="00A24884">
        <w:rPr>
          <w:color w:val="auto"/>
          <w:sz w:val="22"/>
          <w:szCs w:val="22"/>
        </w:rPr>
        <w:t xml:space="preserve">ontractual </w:t>
      </w:r>
      <w:r w:rsidR="00A85608">
        <w:rPr>
          <w:color w:val="auto"/>
          <w:sz w:val="22"/>
          <w:szCs w:val="22"/>
        </w:rPr>
        <w:t>F</w:t>
      </w:r>
      <w:r w:rsidRPr="00A24884">
        <w:rPr>
          <w:color w:val="auto"/>
          <w:sz w:val="22"/>
          <w:szCs w:val="22"/>
        </w:rPr>
        <w:t xml:space="preserve">ramework (CPCF) negotiations. It is intended that </w:t>
      </w:r>
      <w:r w:rsidR="00403FF9">
        <w:rPr>
          <w:color w:val="auto"/>
          <w:sz w:val="22"/>
          <w:szCs w:val="22"/>
        </w:rPr>
        <w:t>the learning</w:t>
      </w:r>
      <w:r w:rsidRPr="00A24884">
        <w:rPr>
          <w:color w:val="auto"/>
          <w:sz w:val="22"/>
          <w:szCs w:val="22"/>
        </w:rPr>
        <w:t xml:space="preserve"> resulting from this pilot will inform </w:t>
      </w:r>
      <w:r w:rsidR="00A56DFF">
        <w:rPr>
          <w:color w:val="auto"/>
          <w:sz w:val="22"/>
          <w:szCs w:val="22"/>
        </w:rPr>
        <w:t xml:space="preserve">how GP and community pharmacy </w:t>
      </w:r>
      <w:r w:rsidR="00403FF9">
        <w:rPr>
          <w:color w:val="auto"/>
          <w:sz w:val="22"/>
          <w:szCs w:val="22"/>
        </w:rPr>
        <w:t xml:space="preserve">services </w:t>
      </w:r>
      <w:r w:rsidR="00A56DFF">
        <w:rPr>
          <w:color w:val="auto"/>
          <w:sz w:val="22"/>
          <w:szCs w:val="22"/>
        </w:rPr>
        <w:t>can</w:t>
      </w:r>
      <w:r w:rsidR="00403FF9">
        <w:rPr>
          <w:color w:val="auto"/>
          <w:sz w:val="22"/>
          <w:szCs w:val="22"/>
        </w:rPr>
        <w:t xml:space="preserve"> be</w:t>
      </w:r>
      <w:r w:rsidR="00A56DFF">
        <w:rPr>
          <w:color w:val="auto"/>
          <w:sz w:val="22"/>
          <w:szCs w:val="22"/>
        </w:rPr>
        <w:t xml:space="preserve"> </w:t>
      </w:r>
      <w:r w:rsidR="00403FF9">
        <w:rPr>
          <w:color w:val="auto"/>
          <w:sz w:val="22"/>
          <w:szCs w:val="22"/>
        </w:rPr>
        <w:t xml:space="preserve">delivered as an </w:t>
      </w:r>
      <w:r w:rsidRPr="00A24884">
        <w:rPr>
          <w:color w:val="auto"/>
          <w:sz w:val="22"/>
          <w:szCs w:val="22"/>
        </w:rPr>
        <w:t xml:space="preserve">integrated contracting </w:t>
      </w:r>
      <w:r w:rsidR="00403FF9">
        <w:rPr>
          <w:color w:val="auto"/>
          <w:sz w:val="22"/>
          <w:szCs w:val="22"/>
        </w:rPr>
        <w:t>model</w:t>
      </w:r>
      <w:r w:rsidR="00331D63">
        <w:rPr>
          <w:color w:val="auto"/>
          <w:sz w:val="22"/>
          <w:szCs w:val="22"/>
        </w:rPr>
        <w:t xml:space="preserve"> through the GP contract and the CPCF</w:t>
      </w:r>
      <w:r w:rsidRPr="00A24884">
        <w:rPr>
          <w:color w:val="auto"/>
          <w:sz w:val="22"/>
          <w:szCs w:val="22"/>
        </w:rPr>
        <w:t>.</w:t>
      </w:r>
    </w:p>
    <w:p w14:paraId="2323A24D" w14:textId="77777777" w:rsidR="00A512ED" w:rsidRPr="00A24884" w:rsidRDefault="00A512ED" w:rsidP="00E42EB6">
      <w:pPr>
        <w:pStyle w:val="listbulletdash2"/>
        <w:numPr>
          <w:ilvl w:val="0"/>
          <w:numId w:val="0"/>
        </w:numPr>
        <w:rPr>
          <w:color w:val="auto"/>
          <w:sz w:val="22"/>
          <w:szCs w:val="22"/>
        </w:rPr>
      </w:pPr>
    </w:p>
    <w:p w14:paraId="76250034" w14:textId="77777777" w:rsidR="00A512ED" w:rsidRPr="00A24884" w:rsidRDefault="00A512ED" w:rsidP="00A512ED">
      <w:pPr>
        <w:pStyle w:val="Heading1"/>
      </w:pPr>
      <w:bookmarkStart w:id="5" w:name="_Toc31122045"/>
      <w:bookmarkStart w:id="6" w:name="_Toc34215121"/>
      <w:bookmarkStart w:id="7" w:name="_Toc49087088"/>
      <w:r w:rsidRPr="00A24884">
        <w:t>Timescale</w:t>
      </w:r>
      <w:bookmarkEnd w:id="5"/>
      <w:bookmarkEnd w:id="6"/>
      <w:bookmarkEnd w:id="7"/>
    </w:p>
    <w:p w14:paraId="27EBAE7B" w14:textId="2C22AD7C" w:rsidR="00A512ED" w:rsidRPr="002E1097" w:rsidRDefault="00A512ED" w:rsidP="002E1097">
      <w:pPr>
        <w:rPr>
          <w:rFonts w:ascii="Arial" w:eastAsia="Times New Roman" w:hAnsi="Arial" w:cs="Arial"/>
          <w:lang w:val="en-GB"/>
        </w:rPr>
      </w:pPr>
      <w:r w:rsidRPr="002E1097">
        <w:rPr>
          <w:rFonts w:ascii="Arial" w:eastAsia="Times New Roman" w:hAnsi="Arial" w:cs="Arial"/>
          <w:lang w:val="en-GB"/>
        </w:rPr>
        <w:t>This agreement is for the scheme to be available during all pharmacy opening hours.</w:t>
      </w:r>
    </w:p>
    <w:p w14:paraId="44824D10" w14:textId="724691E6" w:rsidR="00E42EB6" w:rsidRPr="00D157FA" w:rsidRDefault="00A512ED" w:rsidP="00D157FA">
      <w:pPr>
        <w:rPr>
          <w:rFonts w:ascii="Arial" w:eastAsia="Times New Roman" w:hAnsi="Arial" w:cs="Arial"/>
          <w:lang w:val="en-GB"/>
        </w:rPr>
      </w:pPr>
      <w:r w:rsidRPr="002E1097">
        <w:rPr>
          <w:rFonts w:ascii="Arial" w:eastAsia="Times New Roman" w:hAnsi="Arial" w:cs="Arial"/>
          <w:lang w:val="en-GB"/>
        </w:rPr>
        <w:t xml:space="preserve">This agreement and pilot service delivery covers </w:t>
      </w:r>
      <w:r w:rsidR="00E849FF">
        <w:rPr>
          <w:rFonts w:ascii="Arial" w:eastAsia="Times New Roman" w:hAnsi="Arial" w:cs="Arial"/>
          <w:lang w:val="en-GB"/>
        </w:rPr>
        <w:t>1 October</w:t>
      </w:r>
      <w:r w:rsidRPr="002E1097">
        <w:rPr>
          <w:rFonts w:ascii="Arial" w:eastAsia="Times New Roman" w:hAnsi="Arial" w:cs="Arial"/>
          <w:lang w:val="en-GB"/>
        </w:rPr>
        <w:t xml:space="preserve"> 2020 to </w:t>
      </w:r>
      <w:r w:rsidR="001277F9">
        <w:rPr>
          <w:rFonts w:ascii="Arial" w:eastAsia="Times New Roman" w:hAnsi="Arial" w:cs="Arial"/>
          <w:lang w:val="en-GB"/>
        </w:rPr>
        <w:t xml:space="preserve">31 </w:t>
      </w:r>
      <w:r w:rsidR="00B36F94">
        <w:rPr>
          <w:rFonts w:ascii="Arial" w:eastAsia="Times New Roman" w:hAnsi="Arial" w:cs="Arial"/>
          <w:lang w:val="en-GB"/>
        </w:rPr>
        <w:t>July</w:t>
      </w:r>
      <w:r w:rsidR="001277F9">
        <w:rPr>
          <w:rFonts w:ascii="Arial" w:eastAsia="Times New Roman" w:hAnsi="Arial" w:cs="Arial"/>
          <w:lang w:val="en-GB"/>
        </w:rPr>
        <w:t xml:space="preserve"> 2021</w:t>
      </w:r>
      <w:r w:rsidRPr="002E1097">
        <w:rPr>
          <w:rFonts w:ascii="Arial" w:eastAsia="Times New Roman" w:hAnsi="Arial" w:cs="Arial"/>
          <w:lang w:val="en-GB"/>
        </w:rPr>
        <w:t>.</w:t>
      </w:r>
      <w:r w:rsidR="00D157FA">
        <w:rPr>
          <w:rFonts w:ascii="Arial" w:eastAsia="Times New Roman" w:hAnsi="Arial" w:cs="Arial"/>
          <w:lang w:val="en-GB"/>
        </w:rPr>
        <w:br/>
      </w:r>
    </w:p>
    <w:p w14:paraId="1A683A1B" w14:textId="4722F527" w:rsidR="00A512ED" w:rsidRPr="002B3034" w:rsidRDefault="00A512ED" w:rsidP="00A512ED">
      <w:pPr>
        <w:pStyle w:val="Heading1"/>
      </w:pPr>
      <w:bookmarkStart w:id="8" w:name="_Toc31122046"/>
      <w:bookmarkStart w:id="9" w:name="_Toc34215122"/>
      <w:bookmarkStart w:id="10" w:name="_Toc49087089"/>
      <w:r>
        <w:t xml:space="preserve">Termination and </w:t>
      </w:r>
      <w:r w:rsidRPr="00A24884">
        <w:t>Notice period</w:t>
      </w:r>
      <w:bookmarkEnd w:id="8"/>
      <w:bookmarkEnd w:id="9"/>
      <w:bookmarkEnd w:id="10"/>
    </w:p>
    <w:p w14:paraId="2B89DE2C" w14:textId="562FAD96" w:rsidR="00A512ED" w:rsidRPr="00A24884" w:rsidRDefault="006918A4" w:rsidP="00A512ED">
      <w:pPr>
        <w:widowControl/>
        <w:spacing w:after="0" w:line="240" w:lineRule="auto"/>
        <w:contextualSpacing/>
        <w:rPr>
          <w:rFonts w:ascii="Arial" w:hAnsi="Arial" w:cs="Arial"/>
        </w:rPr>
      </w:pPr>
      <w:r>
        <w:rPr>
          <w:rFonts w:ascii="Arial" w:hAnsi="Arial" w:cs="Arial"/>
          <w:lang w:eastAsia="en-GB"/>
        </w:rPr>
        <w:t xml:space="preserve">One month’s notice of termination must be given if the pharmacy wishes to terminate the agreement before the given end date. </w:t>
      </w:r>
    </w:p>
    <w:p w14:paraId="7DD03CE6" w14:textId="77777777" w:rsidR="00A512ED" w:rsidRDefault="00A512ED" w:rsidP="00A512ED">
      <w:pPr>
        <w:widowControl/>
        <w:spacing w:after="0" w:line="240" w:lineRule="auto"/>
        <w:contextualSpacing/>
        <w:rPr>
          <w:rFonts w:ascii="Arial" w:hAnsi="Arial" w:cs="Arial"/>
          <w:lang w:eastAsia="en-GB"/>
        </w:rPr>
      </w:pPr>
    </w:p>
    <w:p w14:paraId="38BD3DC3" w14:textId="764526BC" w:rsidR="00A512ED" w:rsidRDefault="00A512ED" w:rsidP="00A512ED">
      <w:pPr>
        <w:widowControl/>
        <w:spacing w:after="0" w:line="240" w:lineRule="auto"/>
        <w:contextualSpacing/>
        <w:rPr>
          <w:rFonts w:ascii="Arial" w:hAnsi="Arial" w:cs="Arial"/>
          <w:lang w:eastAsia="en-GB"/>
        </w:rPr>
      </w:pPr>
      <w:r w:rsidRPr="00A24884">
        <w:rPr>
          <w:rFonts w:ascii="Arial" w:hAnsi="Arial" w:cs="Arial"/>
          <w:lang w:eastAsia="en-GB"/>
        </w:rPr>
        <w:t xml:space="preserve">If the </w:t>
      </w:r>
      <w:r w:rsidR="00AD6125">
        <w:rPr>
          <w:rFonts w:ascii="Arial" w:hAnsi="Arial" w:cs="Arial"/>
          <w:lang w:eastAsia="en-GB"/>
        </w:rPr>
        <w:t>p</w:t>
      </w:r>
      <w:r w:rsidRPr="00A24884">
        <w:rPr>
          <w:rFonts w:ascii="Arial" w:hAnsi="Arial" w:cs="Arial"/>
          <w:lang w:eastAsia="en-GB"/>
        </w:rPr>
        <w:t xml:space="preserve">harmacy </w:t>
      </w:r>
      <w:r w:rsidR="00AD6125">
        <w:rPr>
          <w:rFonts w:ascii="Arial" w:hAnsi="Arial" w:cs="Arial"/>
          <w:lang w:eastAsia="en-GB"/>
        </w:rPr>
        <w:t>ceases to provide</w:t>
      </w:r>
      <w:r w:rsidRPr="00A24884">
        <w:rPr>
          <w:rFonts w:ascii="Arial" w:hAnsi="Arial" w:cs="Arial"/>
          <w:lang w:eastAsia="en-GB"/>
        </w:rPr>
        <w:t xml:space="preserve"> the service</w:t>
      </w:r>
      <w:r w:rsidR="00331D63">
        <w:rPr>
          <w:rFonts w:ascii="Arial" w:hAnsi="Arial" w:cs="Arial"/>
          <w:lang w:eastAsia="en-GB"/>
        </w:rPr>
        <w:t xml:space="preserve"> before the end of the pilot period</w:t>
      </w:r>
      <w:r w:rsidRPr="00A24884">
        <w:rPr>
          <w:rFonts w:ascii="Arial" w:hAnsi="Arial" w:cs="Arial"/>
          <w:lang w:eastAsia="en-GB"/>
        </w:rPr>
        <w:t>, the</w:t>
      </w:r>
      <w:r w:rsidR="00AD6125">
        <w:rPr>
          <w:rFonts w:ascii="Arial" w:hAnsi="Arial" w:cs="Arial"/>
          <w:lang w:eastAsia="en-GB"/>
        </w:rPr>
        <w:t>y</w:t>
      </w:r>
      <w:r w:rsidRPr="00A24884">
        <w:rPr>
          <w:rFonts w:ascii="Arial" w:hAnsi="Arial" w:cs="Arial"/>
          <w:lang w:eastAsia="en-GB"/>
        </w:rPr>
        <w:t xml:space="preserve"> must arrange for </w:t>
      </w:r>
      <w:r w:rsidR="00AD6125">
        <w:rPr>
          <w:rFonts w:ascii="Arial" w:hAnsi="Arial" w:cs="Arial"/>
          <w:lang w:eastAsia="en-GB"/>
        </w:rPr>
        <w:t>the</w:t>
      </w:r>
      <w:r w:rsidR="00331D63">
        <w:rPr>
          <w:rFonts w:ascii="Arial" w:hAnsi="Arial" w:cs="Arial"/>
          <w:lang w:eastAsia="en-GB"/>
        </w:rPr>
        <w:t xml:space="preserve"> blood pressure measurement</w:t>
      </w:r>
      <w:r w:rsidR="00AD6125">
        <w:rPr>
          <w:rFonts w:ascii="Arial" w:hAnsi="Arial" w:cs="Arial"/>
          <w:lang w:eastAsia="en-GB"/>
        </w:rPr>
        <w:t xml:space="preserve"> </w:t>
      </w:r>
      <w:r w:rsidRPr="00A24884">
        <w:rPr>
          <w:rFonts w:ascii="Arial" w:hAnsi="Arial" w:cs="Arial"/>
          <w:lang w:eastAsia="en-GB"/>
        </w:rPr>
        <w:t xml:space="preserve">equipment </w:t>
      </w:r>
      <w:r w:rsidR="00606555">
        <w:rPr>
          <w:rFonts w:ascii="Arial" w:hAnsi="Arial" w:cs="Arial"/>
          <w:lang w:eastAsia="en-GB"/>
        </w:rPr>
        <w:t xml:space="preserve">that has been funded by the pilot </w:t>
      </w:r>
      <w:r w:rsidRPr="00A24884">
        <w:rPr>
          <w:rFonts w:ascii="Arial" w:hAnsi="Arial" w:cs="Arial"/>
          <w:lang w:eastAsia="en-GB"/>
        </w:rPr>
        <w:t>to be returned if this is required</w:t>
      </w:r>
      <w:r w:rsidR="00AD6125">
        <w:rPr>
          <w:rFonts w:ascii="Arial" w:hAnsi="Arial" w:cs="Arial"/>
          <w:lang w:eastAsia="en-GB"/>
        </w:rPr>
        <w:t xml:space="preserve"> by the Commissioner.</w:t>
      </w:r>
    </w:p>
    <w:p w14:paraId="4EF74592" w14:textId="77777777" w:rsidR="00A512ED" w:rsidRPr="00A24884" w:rsidRDefault="00A512ED" w:rsidP="00A512ED">
      <w:pPr>
        <w:widowControl/>
        <w:spacing w:after="0" w:line="240" w:lineRule="auto"/>
        <w:contextualSpacing/>
        <w:rPr>
          <w:rFonts w:ascii="Arial" w:hAnsi="Arial" w:cs="Arial"/>
          <w:lang w:eastAsia="en-GB"/>
        </w:rPr>
      </w:pPr>
    </w:p>
    <w:p w14:paraId="3CF2801F" w14:textId="46CB589B" w:rsidR="00661BC8" w:rsidRPr="002E1097" w:rsidRDefault="00A512ED" w:rsidP="009D745C">
      <w:pPr>
        <w:spacing w:after="0" w:line="240" w:lineRule="auto"/>
        <w:ind w:right="60"/>
        <w:jc w:val="both"/>
        <w:rPr>
          <w:rFonts w:ascii="Arial" w:hAnsi="Arial" w:cs="Arial"/>
          <w:lang w:eastAsia="en-GB"/>
        </w:rPr>
      </w:pPr>
      <w:r w:rsidRPr="002B3034">
        <w:rPr>
          <w:rFonts w:ascii="Arial" w:eastAsia="Arial" w:hAnsi="Arial" w:cs="Arial"/>
          <w:lang w:val="en-GB"/>
        </w:rPr>
        <w:t xml:space="preserve">The Commissioner may suspend or terminate this agreement forthwith if there are reasonable grounds for concern including, but not </w:t>
      </w:r>
      <w:r w:rsidRPr="009D745C">
        <w:rPr>
          <w:rFonts w:ascii="Arial" w:hAnsi="Arial" w:cs="Arial"/>
          <w:lang w:eastAsia="en-GB"/>
        </w:rPr>
        <w:t>limited to, malpractice, negligence or fraud on the part of the pharmacy</w:t>
      </w:r>
      <w:r w:rsidR="00AD6125">
        <w:rPr>
          <w:rFonts w:ascii="Arial" w:hAnsi="Arial" w:cs="Arial"/>
          <w:lang w:eastAsia="en-GB"/>
        </w:rPr>
        <w:t>.</w:t>
      </w:r>
    </w:p>
    <w:p w14:paraId="7F34C2CF" w14:textId="39D1B3FB" w:rsidR="00A512ED" w:rsidRDefault="00A512ED" w:rsidP="00A512ED">
      <w:pPr>
        <w:spacing w:after="0" w:line="240" w:lineRule="auto"/>
        <w:ind w:right="60"/>
        <w:jc w:val="both"/>
        <w:rPr>
          <w:rFonts w:ascii="Arial" w:eastAsia="Arial" w:hAnsi="Arial" w:cs="Arial"/>
          <w:lang w:val="en-GB"/>
        </w:rPr>
      </w:pPr>
    </w:p>
    <w:p w14:paraId="3925DDB8" w14:textId="77777777" w:rsidR="00A512ED" w:rsidRDefault="00A512ED" w:rsidP="00A512ED">
      <w:pPr>
        <w:spacing w:after="0" w:line="240" w:lineRule="auto"/>
        <w:ind w:right="60"/>
        <w:jc w:val="both"/>
        <w:rPr>
          <w:rFonts w:ascii="Arial" w:eastAsia="Arial" w:hAnsi="Arial" w:cs="Arial"/>
          <w:lang w:val="en-GB"/>
        </w:rPr>
      </w:pPr>
    </w:p>
    <w:p w14:paraId="1117B53D" w14:textId="77777777" w:rsidR="00A512ED" w:rsidRPr="00A512ED" w:rsidRDefault="00A512ED" w:rsidP="00A512ED">
      <w:pPr>
        <w:pStyle w:val="Heading1"/>
      </w:pPr>
      <w:bookmarkStart w:id="11" w:name="_Toc31122047"/>
      <w:bookmarkStart w:id="12" w:name="_Toc34215123"/>
      <w:bookmarkStart w:id="13" w:name="_Toc49087090"/>
      <w:r w:rsidRPr="00A512ED">
        <w:t>Obligations</w:t>
      </w:r>
      <w:bookmarkEnd w:id="11"/>
      <w:bookmarkEnd w:id="12"/>
      <w:bookmarkEnd w:id="13"/>
    </w:p>
    <w:p w14:paraId="55909124" w14:textId="54DADBD5" w:rsidR="00A512ED" w:rsidRPr="00A512ED" w:rsidRDefault="00A512ED" w:rsidP="00A512ED">
      <w:pPr>
        <w:spacing w:after="0" w:line="240" w:lineRule="auto"/>
        <w:ind w:right="60"/>
        <w:jc w:val="both"/>
        <w:rPr>
          <w:rFonts w:ascii="Arial" w:eastAsia="Arial" w:hAnsi="Arial" w:cs="Arial"/>
          <w:lang w:val="en-GB"/>
        </w:rPr>
      </w:pPr>
      <w:r w:rsidRPr="00A512ED">
        <w:rPr>
          <w:rFonts w:ascii="Arial" w:eastAsia="Arial" w:hAnsi="Arial" w:cs="Arial"/>
          <w:lang w:val="en-GB"/>
        </w:rPr>
        <w:t xml:space="preserve">The pharmacy will provide the service in accordance with the </w:t>
      </w:r>
      <w:r w:rsidR="005B1757">
        <w:rPr>
          <w:rFonts w:ascii="Arial" w:eastAsia="Arial" w:hAnsi="Arial" w:cs="Arial"/>
          <w:lang w:val="en-GB"/>
        </w:rPr>
        <w:t xml:space="preserve">service </w:t>
      </w:r>
      <w:r w:rsidRPr="00A512ED">
        <w:rPr>
          <w:rFonts w:ascii="Arial" w:eastAsia="Arial" w:hAnsi="Arial" w:cs="Arial"/>
          <w:lang w:val="en-GB"/>
        </w:rPr>
        <w:t xml:space="preserve">specification and ensure that all </w:t>
      </w:r>
      <w:r w:rsidRPr="002E1097">
        <w:rPr>
          <w:rFonts w:ascii="Arial" w:eastAsia="Arial" w:hAnsi="Arial" w:cs="Arial"/>
          <w:lang w:val="en-GB"/>
        </w:rPr>
        <w:t>substantive and locum pharmacists</w:t>
      </w:r>
      <w:r w:rsidR="001A1DFE">
        <w:rPr>
          <w:rFonts w:ascii="Arial" w:eastAsia="Arial" w:hAnsi="Arial" w:cs="Arial"/>
          <w:lang w:val="en-GB"/>
        </w:rPr>
        <w:t xml:space="preserve"> and pharmacy staff</w:t>
      </w:r>
      <w:r w:rsidRPr="00A512ED">
        <w:rPr>
          <w:rFonts w:ascii="Arial" w:eastAsia="Arial" w:hAnsi="Arial" w:cs="Arial"/>
          <w:lang w:val="en-GB"/>
        </w:rPr>
        <w:t xml:space="preserve"> are aware of it.</w:t>
      </w:r>
      <w:r w:rsidR="00E75E41">
        <w:rPr>
          <w:rFonts w:ascii="Arial" w:eastAsia="Arial" w:hAnsi="Arial" w:cs="Arial"/>
          <w:lang w:val="en-GB"/>
        </w:rPr>
        <w:t xml:space="preserve"> </w:t>
      </w:r>
      <w:r w:rsidR="002E1097">
        <w:rPr>
          <w:rFonts w:ascii="Arial" w:eastAsia="Arial" w:hAnsi="Arial" w:cs="Arial"/>
          <w:lang w:val="en-GB"/>
        </w:rPr>
        <w:t xml:space="preserve">The service can be provided by a pharmacist or a trained competent member of the pharmacy team (the provision of the service remains the </w:t>
      </w:r>
      <w:r w:rsidR="00331D63">
        <w:rPr>
          <w:rFonts w:ascii="Arial" w:eastAsia="Arial" w:hAnsi="Arial" w:cs="Arial"/>
          <w:lang w:val="en-GB"/>
        </w:rPr>
        <w:t>responsibility</w:t>
      </w:r>
      <w:r w:rsidR="002E1097">
        <w:rPr>
          <w:rFonts w:ascii="Arial" w:eastAsia="Arial" w:hAnsi="Arial" w:cs="Arial"/>
          <w:lang w:val="en-GB"/>
        </w:rPr>
        <w:t xml:space="preserve"> of the pharmacist). </w:t>
      </w:r>
      <w:r w:rsidR="00E75E41">
        <w:rPr>
          <w:rFonts w:ascii="Arial" w:eastAsia="Arial" w:hAnsi="Arial" w:cs="Arial"/>
          <w:lang w:val="en-GB"/>
        </w:rPr>
        <w:t>The pharmacy</w:t>
      </w:r>
      <w:r w:rsidR="00331D63">
        <w:rPr>
          <w:rFonts w:ascii="Arial" w:eastAsia="Arial" w:hAnsi="Arial" w:cs="Arial"/>
          <w:lang w:val="en-GB"/>
        </w:rPr>
        <w:t>, including all staff involved in delivering the pilot,</w:t>
      </w:r>
      <w:r w:rsidR="00E75E41">
        <w:rPr>
          <w:rFonts w:ascii="Arial" w:eastAsia="Arial" w:hAnsi="Arial" w:cs="Arial"/>
          <w:lang w:val="en-GB"/>
        </w:rPr>
        <w:t xml:space="preserve"> will participate fully </w:t>
      </w:r>
      <w:r w:rsidR="009820ED">
        <w:rPr>
          <w:rFonts w:ascii="Arial" w:eastAsia="Arial" w:hAnsi="Arial" w:cs="Arial"/>
          <w:lang w:val="en-GB"/>
        </w:rPr>
        <w:t xml:space="preserve">in </w:t>
      </w:r>
      <w:r w:rsidR="00E75E41">
        <w:rPr>
          <w:rFonts w:ascii="Arial" w:eastAsia="Arial" w:hAnsi="Arial" w:cs="Arial"/>
          <w:lang w:val="en-GB"/>
        </w:rPr>
        <w:t>the pilot evaluation</w:t>
      </w:r>
      <w:r w:rsidR="00842E63">
        <w:rPr>
          <w:rFonts w:ascii="Arial" w:eastAsia="Arial" w:hAnsi="Arial" w:cs="Arial"/>
          <w:lang w:val="en-GB"/>
        </w:rPr>
        <w:t xml:space="preserve">, </w:t>
      </w:r>
      <w:r w:rsidR="00842E63" w:rsidRPr="00842E63">
        <w:rPr>
          <w:rFonts w:ascii="Arial" w:eastAsia="Arial" w:hAnsi="Arial" w:cs="Arial"/>
          <w:lang w:val="en-GB"/>
        </w:rPr>
        <w:t>and provide the data set out in the specification in a timely manner (or within the timescales specified).</w:t>
      </w:r>
    </w:p>
    <w:p w14:paraId="261D03D2" w14:textId="77777777" w:rsidR="00A512ED" w:rsidRPr="00A512ED" w:rsidRDefault="00A512ED" w:rsidP="00A512ED">
      <w:pPr>
        <w:spacing w:after="0" w:line="240" w:lineRule="auto"/>
        <w:ind w:right="60"/>
        <w:jc w:val="both"/>
        <w:rPr>
          <w:rFonts w:ascii="Arial" w:eastAsia="Arial" w:hAnsi="Arial" w:cs="Arial"/>
          <w:lang w:val="en-GB"/>
        </w:rPr>
      </w:pPr>
    </w:p>
    <w:p w14:paraId="42285ECA" w14:textId="27D64C3F" w:rsidR="00A512ED" w:rsidRPr="00A512ED" w:rsidRDefault="00A512ED" w:rsidP="00A512ED">
      <w:pPr>
        <w:spacing w:after="0" w:line="240" w:lineRule="auto"/>
        <w:ind w:right="60"/>
        <w:jc w:val="both"/>
        <w:rPr>
          <w:rFonts w:ascii="Arial" w:eastAsia="Arial" w:hAnsi="Arial" w:cs="Arial"/>
          <w:lang w:val="en-GB"/>
        </w:rPr>
      </w:pPr>
      <w:r w:rsidRPr="00A512ED">
        <w:rPr>
          <w:rFonts w:ascii="Arial" w:eastAsia="Arial" w:hAnsi="Arial" w:cs="Arial"/>
          <w:lang w:val="en-GB"/>
        </w:rPr>
        <w:t>The Commissioner will manage the service in accordance with the specification.</w:t>
      </w:r>
    </w:p>
    <w:p w14:paraId="5BF4082E" w14:textId="77777777" w:rsidR="00A512ED" w:rsidRDefault="00A512ED" w:rsidP="00A512ED">
      <w:pPr>
        <w:spacing w:after="0" w:line="240" w:lineRule="auto"/>
        <w:ind w:right="60"/>
        <w:jc w:val="both"/>
        <w:rPr>
          <w:rFonts w:ascii="Arial" w:eastAsia="Arial" w:hAnsi="Arial" w:cs="Arial"/>
          <w:lang w:val="en-GB"/>
        </w:rPr>
      </w:pPr>
    </w:p>
    <w:p w14:paraId="1720865E" w14:textId="77777777" w:rsidR="00A512ED" w:rsidRPr="00A512ED" w:rsidRDefault="00A512ED" w:rsidP="00A512ED">
      <w:pPr>
        <w:pStyle w:val="Heading1"/>
      </w:pPr>
      <w:bookmarkStart w:id="14" w:name="_Toc31122048"/>
      <w:bookmarkStart w:id="15" w:name="_Toc34215124"/>
      <w:bookmarkStart w:id="16" w:name="_Toc49087091"/>
      <w:r w:rsidRPr="00A512ED">
        <w:t>Standards</w:t>
      </w:r>
      <w:bookmarkEnd w:id="14"/>
      <w:bookmarkEnd w:id="15"/>
      <w:bookmarkEnd w:id="16"/>
    </w:p>
    <w:p w14:paraId="55CF8230" w14:textId="77777777" w:rsidR="00A512ED" w:rsidRPr="00A512ED" w:rsidRDefault="00A512ED" w:rsidP="00A512ED">
      <w:pPr>
        <w:spacing w:after="0" w:line="240" w:lineRule="auto"/>
        <w:ind w:right="60"/>
        <w:jc w:val="both"/>
        <w:rPr>
          <w:rFonts w:ascii="Arial" w:eastAsia="Arial" w:hAnsi="Arial" w:cs="Arial"/>
          <w:lang w:val="en-GB"/>
        </w:rPr>
      </w:pPr>
      <w:r w:rsidRPr="00A512ED">
        <w:rPr>
          <w:rFonts w:ascii="Arial" w:eastAsia="Arial" w:hAnsi="Arial" w:cs="Arial"/>
          <w:lang w:val="en-GB"/>
        </w:rPr>
        <w:t>The service will be provided in accordance with the standards detailed in the specification (Schedule 1).</w:t>
      </w:r>
    </w:p>
    <w:p w14:paraId="3BEAC186" w14:textId="0D48E15C" w:rsidR="00A512ED" w:rsidRDefault="00D157FA" w:rsidP="00A512ED">
      <w:pPr>
        <w:spacing w:after="0" w:line="240" w:lineRule="auto"/>
        <w:ind w:right="60"/>
        <w:jc w:val="both"/>
        <w:rPr>
          <w:rFonts w:ascii="Arial" w:eastAsia="Arial" w:hAnsi="Arial" w:cs="Arial"/>
          <w:lang w:val="en-GB"/>
        </w:rPr>
      </w:pPr>
      <w:r>
        <w:rPr>
          <w:rFonts w:ascii="Arial" w:eastAsia="Arial" w:hAnsi="Arial" w:cs="Arial"/>
          <w:lang w:val="en-GB"/>
        </w:rPr>
        <w:br/>
      </w:r>
    </w:p>
    <w:p w14:paraId="7DD07007" w14:textId="571CA64C" w:rsidR="00A512ED" w:rsidRDefault="00A512ED" w:rsidP="00A512ED">
      <w:pPr>
        <w:pStyle w:val="Heading1"/>
      </w:pPr>
      <w:bookmarkStart w:id="17" w:name="_Toc31122049"/>
      <w:bookmarkStart w:id="18" w:name="_Toc34215125"/>
      <w:bookmarkStart w:id="19" w:name="_Toc49087092"/>
      <w:r w:rsidRPr="00A512ED">
        <w:t>Eligibility criteria</w:t>
      </w:r>
      <w:bookmarkEnd w:id="17"/>
      <w:bookmarkEnd w:id="18"/>
      <w:bookmarkEnd w:id="19"/>
    </w:p>
    <w:p w14:paraId="715F8AA0" w14:textId="466DA41E" w:rsidR="0063255B" w:rsidRPr="00D157FA" w:rsidRDefault="0063255B" w:rsidP="00D157FA">
      <w:pPr>
        <w:tabs>
          <w:tab w:val="left" w:pos="709"/>
        </w:tabs>
        <w:spacing w:after="0" w:line="23" w:lineRule="atLeast"/>
        <w:ind w:left="709" w:right="-23"/>
        <w:jc w:val="both"/>
        <w:rPr>
          <w:rFonts w:ascii="Arial" w:eastAsia="Arial" w:hAnsi="Arial" w:cs="Arial"/>
          <w:lang w:val="en-GB"/>
        </w:rPr>
      </w:pPr>
      <w:r w:rsidRPr="009D745C">
        <w:rPr>
          <w:rFonts w:ascii="Arial" w:eastAsia="Arial" w:hAnsi="Arial" w:cs="Arial"/>
          <w:lang w:val="en-GB"/>
        </w:rPr>
        <w:t xml:space="preserve">Service providers will need to satisfy the following </w:t>
      </w:r>
      <w:r w:rsidR="00AD6125" w:rsidRPr="009D745C">
        <w:rPr>
          <w:rFonts w:ascii="Arial" w:eastAsia="Arial" w:hAnsi="Arial" w:cs="Arial"/>
          <w:lang w:val="en-GB"/>
        </w:rPr>
        <w:t xml:space="preserve">criteria </w:t>
      </w:r>
      <w:r w:rsidRPr="009D745C">
        <w:rPr>
          <w:rFonts w:ascii="Arial" w:eastAsia="Arial" w:hAnsi="Arial" w:cs="Arial"/>
          <w:lang w:val="en-GB"/>
        </w:rPr>
        <w:t>to demonstrate ability to take part in this pilot:</w:t>
      </w:r>
    </w:p>
    <w:p w14:paraId="368C659C" w14:textId="6C624178" w:rsidR="00AD6125" w:rsidRPr="009D745C" w:rsidRDefault="00AD6125" w:rsidP="00D242C2">
      <w:pPr>
        <w:pStyle w:val="ListParagraph"/>
        <w:numPr>
          <w:ilvl w:val="0"/>
          <w:numId w:val="20"/>
        </w:numPr>
        <w:tabs>
          <w:tab w:val="left" w:pos="820"/>
        </w:tabs>
        <w:spacing w:after="0" w:line="240" w:lineRule="auto"/>
        <w:ind w:right="-20"/>
        <w:jc w:val="both"/>
        <w:rPr>
          <w:rFonts w:ascii="Arial" w:eastAsia="Arial" w:hAnsi="Arial" w:cs="Arial"/>
          <w:lang w:val="en-GB"/>
        </w:rPr>
      </w:pPr>
      <w:bookmarkStart w:id="20" w:name="_Hlk32997734"/>
      <w:r w:rsidRPr="009D745C">
        <w:rPr>
          <w:rFonts w:ascii="Arial" w:eastAsia="Arial" w:hAnsi="Arial" w:cs="Arial"/>
          <w:lang w:val="en-GB"/>
        </w:rPr>
        <w:t>Compliance</w:t>
      </w:r>
      <w:r w:rsidR="0063255B" w:rsidRPr="009D745C">
        <w:rPr>
          <w:rFonts w:ascii="Arial" w:eastAsia="Arial" w:hAnsi="Arial" w:cs="Arial"/>
          <w:lang w:val="en-GB"/>
        </w:rPr>
        <w:t xml:space="preserve"> </w:t>
      </w:r>
      <w:r w:rsidRPr="009D745C">
        <w:rPr>
          <w:rFonts w:ascii="Arial" w:eastAsia="Arial" w:hAnsi="Arial" w:cs="Arial"/>
          <w:lang w:val="en-GB"/>
        </w:rPr>
        <w:t>with the Essential Services elements of the Community Pharmacy Contractual Framework (CPCF)</w:t>
      </w:r>
      <w:r w:rsidR="00331D63">
        <w:rPr>
          <w:rFonts w:ascii="Arial" w:eastAsia="Arial" w:hAnsi="Arial" w:cs="Arial"/>
          <w:lang w:val="en-GB"/>
        </w:rPr>
        <w:t>;</w:t>
      </w:r>
    </w:p>
    <w:p w14:paraId="4ACB28B4" w14:textId="01403866" w:rsidR="0063255B" w:rsidRDefault="005B3EDE" w:rsidP="00D242C2">
      <w:pPr>
        <w:pStyle w:val="ListParagraph"/>
        <w:numPr>
          <w:ilvl w:val="0"/>
          <w:numId w:val="20"/>
        </w:numPr>
        <w:tabs>
          <w:tab w:val="left" w:pos="820"/>
        </w:tabs>
        <w:spacing w:after="0" w:line="240" w:lineRule="auto"/>
        <w:ind w:right="-20"/>
        <w:jc w:val="both"/>
        <w:rPr>
          <w:rFonts w:ascii="Arial" w:eastAsia="Arial" w:hAnsi="Arial" w:cs="Arial"/>
          <w:lang w:val="en-GB"/>
        </w:rPr>
      </w:pPr>
      <w:r>
        <w:rPr>
          <w:rFonts w:ascii="Arial" w:eastAsia="Arial" w:hAnsi="Arial" w:cs="Arial"/>
          <w:lang w:val="en-GB"/>
        </w:rPr>
        <w:t>Each pharmacy</w:t>
      </w:r>
      <w:r w:rsidR="00AD6125" w:rsidRPr="009D745C">
        <w:rPr>
          <w:rFonts w:ascii="Arial" w:eastAsia="Arial" w:hAnsi="Arial" w:cs="Arial"/>
          <w:lang w:val="en-GB"/>
        </w:rPr>
        <w:t xml:space="preserve"> must </w:t>
      </w:r>
      <w:r>
        <w:rPr>
          <w:rFonts w:ascii="Arial" w:eastAsia="Arial" w:hAnsi="Arial" w:cs="Arial"/>
          <w:lang w:val="en-GB"/>
        </w:rPr>
        <w:t>have</w:t>
      </w:r>
      <w:r w:rsidR="00AD6125" w:rsidRPr="009D745C">
        <w:rPr>
          <w:rFonts w:ascii="Arial" w:eastAsia="Arial" w:hAnsi="Arial" w:cs="Arial"/>
          <w:lang w:val="en-GB"/>
        </w:rPr>
        <w:t xml:space="preserve"> a</w:t>
      </w:r>
      <w:r w:rsidR="0063255B" w:rsidRPr="009D745C">
        <w:rPr>
          <w:rFonts w:ascii="Arial" w:eastAsia="Arial" w:hAnsi="Arial" w:cs="Arial"/>
          <w:lang w:val="en-GB"/>
        </w:rPr>
        <w:t xml:space="preserve"> consultation room</w:t>
      </w:r>
      <w:r w:rsidR="00331D63">
        <w:rPr>
          <w:rFonts w:ascii="Arial" w:eastAsia="Arial" w:hAnsi="Arial" w:cs="Arial"/>
          <w:lang w:val="en-GB"/>
        </w:rPr>
        <w:t xml:space="preserve"> </w:t>
      </w:r>
      <w:r w:rsidR="00AD6125" w:rsidRPr="009D745C">
        <w:rPr>
          <w:rFonts w:ascii="Arial" w:eastAsia="Arial" w:hAnsi="Arial" w:cs="Arial"/>
          <w:lang w:val="en-GB"/>
        </w:rPr>
        <w:t xml:space="preserve">that complies with the </w:t>
      </w:r>
      <w:r w:rsidR="00AD6125" w:rsidRPr="009D745C">
        <w:rPr>
          <w:rFonts w:ascii="Arial" w:eastAsia="Arial" w:hAnsi="Arial" w:cs="Arial"/>
          <w:lang w:val="en-GB"/>
        </w:rPr>
        <w:lastRenderedPageBreak/>
        <w:t>GPhC standards for such rooms</w:t>
      </w:r>
      <w:r w:rsidR="00331D63">
        <w:rPr>
          <w:rFonts w:ascii="Arial" w:eastAsia="Arial" w:hAnsi="Arial" w:cs="Arial"/>
          <w:lang w:val="en-GB"/>
        </w:rPr>
        <w:t>;</w:t>
      </w:r>
    </w:p>
    <w:p w14:paraId="7007B8D5" w14:textId="2E5BF9FD" w:rsidR="00331D63" w:rsidRPr="00F50866" w:rsidRDefault="00331D63" w:rsidP="00D242C2">
      <w:pPr>
        <w:pStyle w:val="ListParagraph"/>
        <w:numPr>
          <w:ilvl w:val="0"/>
          <w:numId w:val="20"/>
        </w:numPr>
        <w:tabs>
          <w:tab w:val="left" w:pos="820"/>
        </w:tabs>
        <w:spacing w:after="0" w:line="240" w:lineRule="auto"/>
        <w:ind w:right="-20"/>
        <w:jc w:val="both"/>
        <w:rPr>
          <w:rFonts w:ascii="Arial" w:eastAsia="Arial" w:hAnsi="Arial" w:cs="Arial"/>
          <w:lang w:val="en-GB"/>
        </w:rPr>
      </w:pPr>
      <w:r w:rsidRPr="00F50866">
        <w:rPr>
          <w:rFonts w:ascii="Arial" w:eastAsia="Arial" w:hAnsi="Arial" w:cs="Arial"/>
          <w:lang w:val="en-GB"/>
        </w:rPr>
        <w:t>The service may be delivered by agreement with the Commissioner from a suitable location outside a consultation room that complies with infection control requirements for COVID</w:t>
      </w:r>
      <w:r w:rsidR="00F50866">
        <w:rPr>
          <w:rFonts w:ascii="Arial" w:eastAsia="Arial" w:hAnsi="Arial" w:cs="Arial"/>
          <w:lang w:val="en-GB"/>
        </w:rPr>
        <w:t>-</w:t>
      </w:r>
      <w:r w:rsidRPr="00F50866">
        <w:rPr>
          <w:rFonts w:ascii="Arial" w:eastAsia="Arial" w:hAnsi="Arial" w:cs="Arial"/>
          <w:lang w:val="en-GB"/>
        </w:rPr>
        <w:t>19 and supports a confidential patient consultation;</w:t>
      </w:r>
    </w:p>
    <w:p w14:paraId="4FD317D1" w14:textId="22E94472" w:rsidR="0063255B" w:rsidRPr="009D745C" w:rsidRDefault="005266C0" w:rsidP="00D242C2">
      <w:pPr>
        <w:pStyle w:val="ListParagraph"/>
        <w:numPr>
          <w:ilvl w:val="0"/>
          <w:numId w:val="20"/>
        </w:numPr>
        <w:tabs>
          <w:tab w:val="left" w:pos="820"/>
        </w:tabs>
        <w:spacing w:after="0" w:line="240" w:lineRule="auto"/>
        <w:ind w:right="-20"/>
        <w:jc w:val="both"/>
        <w:rPr>
          <w:rFonts w:ascii="Arial" w:eastAsia="Arial" w:hAnsi="Arial" w:cs="Arial"/>
          <w:lang w:val="en-GB"/>
        </w:rPr>
      </w:pPr>
      <w:r>
        <w:rPr>
          <w:rFonts w:ascii="Arial" w:eastAsia="Arial" w:hAnsi="Arial" w:cs="Arial"/>
          <w:lang w:val="en-GB"/>
        </w:rPr>
        <w:t>Be l</w:t>
      </w:r>
      <w:r w:rsidR="0063255B" w:rsidRPr="009D745C">
        <w:rPr>
          <w:rFonts w:ascii="Arial" w:eastAsia="Arial" w:hAnsi="Arial" w:cs="Arial"/>
          <w:lang w:val="en-GB"/>
        </w:rPr>
        <w:t>ocated within the agreed PCN</w:t>
      </w:r>
      <w:r w:rsidR="00AD6125" w:rsidRPr="009D745C">
        <w:rPr>
          <w:rFonts w:ascii="Arial" w:eastAsia="Arial" w:hAnsi="Arial" w:cs="Arial"/>
          <w:lang w:val="en-GB"/>
        </w:rPr>
        <w:t xml:space="preserve"> pilot</w:t>
      </w:r>
      <w:r w:rsidR="0063255B" w:rsidRPr="009D745C">
        <w:rPr>
          <w:rFonts w:ascii="Arial" w:eastAsia="Arial" w:hAnsi="Arial" w:cs="Arial"/>
          <w:lang w:val="en-GB"/>
        </w:rPr>
        <w:t xml:space="preserve"> footprint</w:t>
      </w:r>
      <w:r w:rsidR="00331D63">
        <w:rPr>
          <w:rFonts w:ascii="Arial" w:eastAsia="Arial" w:hAnsi="Arial" w:cs="Arial"/>
          <w:lang w:val="en-GB"/>
        </w:rPr>
        <w:t>;</w:t>
      </w:r>
    </w:p>
    <w:p w14:paraId="779FFF6E" w14:textId="69F384AE" w:rsidR="00AD6125" w:rsidRDefault="0063255B" w:rsidP="00D242C2">
      <w:pPr>
        <w:pStyle w:val="ListParagraph"/>
        <w:numPr>
          <w:ilvl w:val="0"/>
          <w:numId w:val="20"/>
        </w:numPr>
        <w:tabs>
          <w:tab w:val="left" w:pos="820"/>
        </w:tabs>
        <w:spacing w:after="0" w:line="240" w:lineRule="auto"/>
        <w:ind w:right="-20"/>
        <w:jc w:val="both"/>
        <w:rPr>
          <w:rFonts w:ascii="Arial" w:eastAsia="Arial" w:hAnsi="Arial" w:cs="Arial"/>
          <w:lang w:val="en-GB"/>
        </w:rPr>
      </w:pPr>
      <w:r w:rsidRPr="009D745C">
        <w:rPr>
          <w:rFonts w:ascii="Arial" w:eastAsia="Arial" w:hAnsi="Arial" w:cs="Arial"/>
          <w:lang w:val="en-GB"/>
        </w:rPr>
        <w:t xml:space="preserve">Be satisfied that all </w:t>
      </w:r>
      <w:r w:rsidR="002E1097">
        <w:rPr>
          <w:rFonts w:ascii="Arial" w:eastAsia="Arial" w:hAnsi="Arial" w:cs="Arial"/>
          <w:lang w:val="en-GB"/>
        </w:rPr>
        <w:t xml:space="preserve">pharmacists including locum pharmacists and </w:t>
      </w:r>
      <w:r w:rsidRPr="009D745C">
        <w:rPr>
          <w:rFonts w:ascii="Arial" w:eastAsia="Arial" w:hAnsi="Arial" w:cs="Arial"/>
          <w:lang w:val="en-GB"/>
        </w:rPr>
        <w:t>pharmacy staff involved in the provision of the service are competent to do s</w:t>
      </w:r>
      <w:r w:rsidR="00F91368">
        <w:rPr>
          <w:rFonts w:ascii="Arial" w:eastAsia="Arial" w:hAnsi="Arial" w:cs="Arial"/>
          <w:lang w:val="en-GB"/>
        </w:rPr>
        <w:t>o</w:t>
      </w:r>
      <w:r w:rsidR="00331D63">
        <w:rPr>
          <w:rFonts w:ascii="Arial" w:eastAsia="Arial" w:hAnsi="Arial" w:cs="Arial"/>
          <w:lang w:val="en-GB"/>
        </w:rPr>
        <w:t>;</w:t>
      </w:r>
    </w:p>
    <w:p w14:paraId="1D205B1E" w14:textId="5FC43229" w:rsidR="002E1097" w:rsidRPr="009D745C" w:rsidRDefault="002E1097" w:rsidP="00D242C2">
      <w:pPr>
        <w:pStyle w:val="ListParagraph"/>
        <w:numPr>
          <w:ilvl w:val="0"/>
          <w:numId w:val="20"/>
        </w:numPr>
        <w:tabs>
          <w:tab w:val="left" w:pos="820"/>
        </w:tabs>
        <w:spacing w:after="0" w:line="240" w:lineRule="auto"/>
        <w:ind w:right="-20"/>
        <w:jc w:val="both"/>
        <w:rPr>
          <w:rFonts w:ascii="Arial" w:eastAsia="Arial" w:hAnsi="Arial" w:cs="Arial"/>
          <w:lang w:val="en-GB"/>
        </w:rPr>
      </w:pPr>
      <w:r>
        <w:rPr>
          <w:rFonts w:ascii="Arial" w:eastAsia="Arial" w:hAnsi="Arial" w:cs="Arial"/>
          <w:lang w:val="en-GB"/>
        </w:rPr>
        <w:t>The service must be available for all the opening hours of the pharmacy</w:t>
      </w:r>
    </w:p>
    <w:p w14:paraId="17C5EB08" w14:textId="3E35FB0D" w:rsidR="006E0C18" w:rsidRPr="009D745C" w:rsidRDefault="005266C0" w:rsidP="00D242C2">
      <w:pPr>
        <w:pStyle w:val="ListParagraph"/>
        <w:numPr>
          <w:ilvl w:val="0"/>
          <w:numId w:val="20"/>
        </w:numPr>
        <w:tabs>
          <w:tab w:val="left" w:pos="820"/>
        </w:tabs>
        <w:spacing w:after="0" w:line="240" w:lineRule="auto"/>
        <w:ind w:right="-20"/>
        <w:jc w:val="both"/>
        <w:rPr>
          <w:rFonts w:ascii="Arial" w:eastAsia="Arial" w:hAnsi="Arial" w:cs="Arial"/>
          <w:lang w:val="en-GB"/>
        </w:rPr>
      </w:pPr>
      <w:r>
        <w:rPr>
          <w:rFonts w:ascii="Arial" w:eastAsia="Arial" w:hAnsi="Arial" w:cs="Arial"/>
          <w:lang w:val="en-GB"/>
        </w:rPr>
        <w:t>Be r</w:t>
      </w:r>
      <w:r w:rsidR="00AD6125" w:rsidRPr="009D745C">
        <w:rPr>
          <w:rFonts w:ascii="Arial" w:eastAsia="Arial" w:hAnsi="Arial" w:cs="Arial"/>
          <w:lang w:val="en-GB"/>
        </w:rPr>
        <w:t>egis</w:t>
      </w:r>
      <w:r w:rsidR="006E0C18" w:rsidRPr="009D745C">
        <w:rPr>
          <w:rFonts w:ascii="Arial" w:eastAsia="Arial" w:hAnsi="Arial" w:cs="Arial"/>
          <w:lang w:val="en-GB"/>
        </w:rPr>
        <w:t>tered to provide the servic</w:t>
      </w:r>
      <w:r w:rsidR="009D745C" w:rsidRPr="009D745C">
        <w:rPr>
          <w:rFonts w:ascii="Arial" w:eastAsia="Arial" w:hAnsi="Arial" w:cs="Arial"/>
          <w:lang w:val="en-GB"/>
        </w:rPr>
        <w:t>e</w:t>
      </w:r>
      <w:r w:rsidR="00331D63">
        <w:rPr>
          <w:rFonts w:ascii="Arial" w:eastAsia="Arial" w:hAnsi="Arial" w:cs="Arial"/>
          <w:lang w:val="en-GB"/>
        </w:rPr>
        <w:t>;</w:t>
      </w:r>
    </w:p>
    <w:p w14:paraId="57594C03" w14:textId="37ECF485" w:rsidR="006E0C18" w:rsidRDefault="006E0C18" w:rsidP="00D242C2">
      <w:pPr>
        <w:pStyle w:val="ListParagraph"/>
        <w:numPr>
          <w:ilvl w:val="0"/>
          <w:numId w:val="20"/>
        </w:numPr>
        <w:tabs>
          <w:tab w:val="left" w:pos="820"/>
        </w:tabs>
        <w:spacing w:after="0" w:line="240" w:lineRule="auto"/>
        <w:ind w:right="-20"/>
        <w:jc w:val="both"/>
        <w:rPr>
          <w:rFonts w:ascii="Arial" w:eastAsia="Arial" w:hAnsi="Arial" w:cs="Arial"/>
          <w:lang w:val="en-GB"/>
        </w:rPr>
      </w:pPr>
      <w:r w:rsidRPr="009D745C">
        <w:rPr>
          <w:rFonts w:ascii="Arial" w:eastAsia="Arial" w:hAnsi="Arial" w:cs="Arial"/>
          <w:lang w:val="en-GB"/>
        </w:rPr>
        <w:t>Be in good standing with NHS England and NHS Improvement</w:t>
      </w:r>
      <w:r w:rsidR="00331D63">
        <w:rPr>
          <w:rFonts w:ascii="Arial" w:eastAsia="Arial" w:hAnsi="Arial" w:cs="Arial"/>
          <w:lang w:val="en-GB"/>
        </w:rPr>
        <w:t>;</w:t>
      </w:r>
    </w:p>
    <w:p w14:paraId="5AE7B3AF" w14:textId="17C05489" w:rsidR="00C20C62" w:rsidRDefault="00C20C62" w:rsidP="00D242C2">
      <w:pPr>
        <w:pStyle w:val="ListParagraph"/>
        <w:numPr>
          <w:ilvl w:val="0"/>
          <w:numId w:val="20"/>
        </w:numPr>
        <w:tabs>
          <w:tab w:val="left" w:pos="820"/>
        </w:tabs>
        <w:spacing w:after="0" w:line="240" w:lineRule="auto"/>
        <w:ind w:right="-20"/>
        <w:jc w:val="both"/>
        <w:rPr>
          <w:rFonts w:ascii="Arial" w:eastAsia="Arial" w:hAnsi="Arial" w:cs="Arial"/>
          <w:lang w:val="en-GB"/>
        </w:rPr>
      </w:pPr>
      <w:r>
        <w:rPr>
          <w:rFonts w:ascii="Arial" w:eastAsia="Arial" w:hAnsi="Arial" w:cs="Arial"/>
          <w:lang w:val="en-GB"/>
        </w:rPr>
        <w:t xml:space="preserve">Have access to a shared premises NHS mail address and </w:t>
      </w:r>
      <w:r w:rsidR="00606555">
        <w:rPr>
          <w:rFonts w:ascii="Arial" w:eastAsia="Arial" w:hAnsi="Arial" w:cs="Arial"/>
          <w:lang w:val="en-GB"/>
        </w:rPr>
        <w:t xml:space="preserve">the NHS </w:t>
      </w:r>
      <w:r>
        <w:rPr>
          <w:rFonts w:ascii="Arial" w:eastAsia="Arial" w:hAnsi="Arial" w:cs="Arial"/>
          <w:lang w:val="en-GB"/>
        </w:rPr>
        <w:t>Summary Care Record</w:t>
      </w:r>
      <w:r w:rsidR="00331D63">
        <w:rPr>
          <w:rFonts w:ascii="Arial" w:eastAsia="Arial" w:hAnsi="Arial" w:cs="Arial"/>
          <w:lang w:val="en-GB"/>
        </w:rPr>
        <w:t>.</w:t>
      </w:r>
    </w:p>
    <w:bookmarkEnd w:id="20"/>
    <w:p w14:paraId="0466E8CF" w14:textId="77777777" w:rsidR="00A512ED" w:rsidRDefault="00A512ED" w:rsidP="00A512ED">
      <w:pPr>
        <w:spacing w:after="0" w:line="240" w:lineRule="auto"/>
        <w:ind w:right="60"/>
        <w:jc w:val="both"/>
        <w:rPr>
          <w:rFonts w:ascii="Arial" w:eastAsia="Arial" w:hAnsi="Arial" w:cs="Arial"/>
          <w:bCs/>
          <w:lang w:val="en-GB"/>
        </w:rPr>
      </w:pPr>
    </w:p>
    <w:p w14:paraId="73579267" w14:textId="77777777" w:rsidR="00A512ED" w:rsidRPr="00A512ED" w:rsidRDefault="00A512ED" w:rsidP="00A512ED">
      <w:pPr>
        <w:pStyle w:val="Heading1"/>
      </w:pPr>
      <w:bookmarkStart w:id="21" w:name="_Toc31122050"/>
      <w:bookmarkStart w:id="22" w:name="_Toc34215126"/>
      <w:bookmarkStart w:id="23" w:name="_Toc49087093"/>
      <w:r w:rsidRPr="00A512ED">
        <w:t>Confidentiality</w:t>
      </w:r>
      <w:bookmarkEnd w:id="21"/>
      <w:bookmarkEnd w:id="22"/>
      <w:bookmarkEnd w:id="23"/>
    </w:p>
    <w:p w14:paraId="0198720F" w14:textId="77777777" w:rsidR="00A512ED" w:rsidRPr="00A512ED" w:rsidRDefault="00A512ED" w:rsidP="00A512ED">
      <w:pPr>
        <w:spacing w:after="0" w:line="240" w:lineRule="auto"/>
        <w:ind w:right="60"/>
        <w:jc w:val="both"/>
        <w:rPr>
          <w:rFonts w:ascii="Arial" w:eastAsia="Arial" w:hAnsi="Arial" w:cs="Arial"/>
          <w:bCs/>
          <w:lang w:val="en-GB"/>
        </w:rPr>
      </w:pPr>
      <w:r w:rsidRPr="00A512ED">
        <w:rPr>
          <w:rFonts w:ascii="Arial" w:eastAsia="Arial" w:hAnsi="Arial" w:cs="Arial"/>
          <w:bCs/>
          <w:lang w:val="en-GB"/>
        </w:rPr>
        <w:t xml:space="preserve">Both parties shall adhere to </w:t>
      </w:r>
      <w:r w:rsidRPr="00A512ED">
        <w:rPr>
          <w:rFonts w:ascii="Arial" w:eastAsia="Arial" w:hAnsi="Arial" w:cs="Arial"/>
          <w:bCs/>
        </w:rPr>
        <w:t>applicable data protection legislation</w:t>
      </w:r>
      <w:r w:rsidRPr="00A512ED">
        <w:rPr>
          <w:rFonts w:ascii="Arial" w:eastAsia="Arial" w:hAnsi="Arial" w:cs="Arial"/>
          <w:bCs/>
          <w:lang w:val="en-GB"/>
        </w:rPr>
        <w:t xml:space="preserve"> including the General Data Protection Regulation </w:t>
      </w:r>
      <w:r w:rsidRPr="00A512ED">
        <w:rPr>
          <w:rFonts w:ascii="Arial" w:eastAsia="Arial" w:hAnsi="Arial" w:cs="Arial"/>
          <w:bCs/>
        </w:rPr>
        <w:t xml:space="preserve">2018 </w:t>
      </w:r>
      <w:r w:rsidRPr="00A512ED">
        <w:rPr>
          <w:rFonts w:ascii="Arial" w:eastAsia="Arial" w:hAnsi="Arial" w:cs="Arial"/>
          <w:bCs/>
          <w:lang w:val="en-GB"/>
        </w:rPr>
        <w:t>and to the Freedom of Information Act 2000.</w:t>
      </w:r>
    </w:p>
    <w:p w14:paraId="505C47A5" w14:textId="77777777" w:rsidR="00A512ED" w:rsidRPr="00A512ED" w:rsidRDefault="00A512ED" w:rsidP="00A512ED">
      <w:pPr>
        <w:spacing w:after="0" w:line="240" w:lineRule="auto"/>
        <w:ind w:right="60"/>
        <w:jc w:val="both"/>
        <w:rPr>
          <w:rFonts w:ascii="Arial" w:eastAsia="Arial" w:hAnsi="Arial" w:cs="Arial"/>
          <w:bCs/>
          <w:lang w:val="en-GB"/>
        </w:rPr>
      </w:pPr>
    </w:p>
    <w:p w14:paraId="7AFDFAD4" w14:textId="3A266B92" w:rsidR="00A512ED" w:rsidRPr="00A512ED" w:rsidRDefault="00A512ED" w:rsidP="00A512ED">
      <w:pPr>
        <w:spacing w:after="0" w:line="240" w:lineRule="auto"/>
        <w:ind w:right="60"/>
        <w:jc w:val="both"/>
        <w:rPr>
          <w:rFonts w:ascii="Arial" w:eastAsia="Arial" w:hAnsi="Arial" w:cs="Arial"/>
          <w:bCs/>
          <w:lang w:val="en-GB"/>
        </w:rPr>
      </w:pPr>
      <w:r w:rsidRPr="00A512ED">
        <w:rPr>
          <w:rFonts w:ascii="Arial" w:eastAsia="Arial" w:hAnsi="Arial" w:cs="Arial"/>
          <w:bCs/>
          <w:lang w:val="en-GB"/>
        </w:rPr>
        <w:t>Any approaches by the media for comments or interviews must be referred to the Commissioner</w:t>
      </w:r>
      <w:r w:rsidR="00DD3B76">
        <w:rPr>
          <w:rFonts w:ascii="Arial" w:eastAsia="Arial" w:hAnsi="Arial" w:cs="Arial"/>
          <w:bCs/>
          <w:lang w:val="en-GB"/>
        </w:rPr>
        <w:t>.</w:t>
      </w:r>
    </w:p>
    <w:p w14:paraId="795CEDCF" w14:textId="77777777" w:rsidR="00A512ED" w:rsidRPr="00A512ED" w:rsidRDefault="00A512ED" w:rsidP="00A512ED">
      <w:pPr>
        <w:spacing w:after="0" w:line="240" w:lineRule="auto"/>
        <w:ind w:right="60"/>
        <w:jc w:val="both"/>
        <w:rPr>
          <w:rFonts w:ascii="Arial" w:eastAsia="Arial" w:hAnsi="Arial" w:cs="Arial"/>
          <w:lang w:val="en-GB"/>
        </w:rPr>
      </w:pPr>
    </w:p>
    <w:p w14:paraId="4D75E60D" w14:textId="3F074D4D" w:rsidR="00A512ED" w:rsidRDefault="00A512ED" w:rsidP="00A512ED">
      <w:pPr>
        <w:pStyle w:val="Heading1"/>
      </w:pPr>
      <w:bookmarkStart w:id="24" w:name="_Toc31122051"/>
      <w:bookmarkStart w:id="25" w:name="_Toc34215127"/>
      <w:bookmarkStart w:id="26" w:name="_Toc49087094"/>
      <w:r>
        <w:t>Indemnity</w:t>
      </w:r>
      <w:bookmarkEnd w:id="24"/>
      <w:bookmarkEnd w:id="25"/>
      <w:bookmarkEnd w:id="26"/>
    </w:p>
    <w:p w14:paraId="1BCC1395" w14:textId="71052603" w:rsidR="00A512ED" w:rsidRDefault="00A512ED">
      <w:pPr>
        <w:widowControl/>
        <w:rPr>
          <w:rFonts w:ascii="Arial" w:eastAsia="Arial" w:hAnsi="Arial" w:cs="Arial"/>
          <w:lang w:val="en-GB"/>
        </w:rPr>
      </w:pPr>
      <w:r w:rsidRPr="00A512ED">
        <w:rPr>
          <w:rFonts w:ascii="Arial" w:eastAsia="Arial" w:hAnsi="Arial" w:cs="Arial"/>
          <w:lang w:val="en-GB"/>
        </w:rPr>
        <w:t xml:space="preserve">The pharmacy shall maintain adequate insurance for public liability and professional indemnity against any claims which may arise out of the terms and conditions of this agreement. Any litigation resulting from an accident or negligence on </w:t>
      </w:r>
      <w:r w:rsidR="006E0C18">
        <w:rPr>
          <w:rFonts w:ascii="Arial" w:eastAsia="Arial" w:hAnsi="Arial" w:cs="Arial"/>
          <w:lang w:val="en-GB"/>
        </w:rPr>
        <w:t>the part</w:t>
      </w:r>
      <w:r w:rsidRPr="00A512ED">
        <w:rPr>
          <w:rFonts w:ascii="Arial" w:eastAsia="Arial" w:hAnsi="Arial" w:cs="Arial"/>
          <w:lang w:val="en-GB"/>
        </w:rPr>
        <w:t xml:space="preserve"> of the pharmacy is the responsibility of the pharmacy who will meet the costs and any claims for compensation, at no cost to the Commissioner.</w:t>
      </w:r>
    </w:p>
    <w:p w14:paraId="55D33F18" w14:textId="77777777" w:rsidR="00E42EB6" w:rsidRDefault="00E42EB6">
      <w:pPr>
        <w:widowControl/>
        <w:rPr>
          <w:rFonts w:ascii="Arial" w:eastAsia="Arial" w:hAnsi="Arial" w:cs="Arial"/>
          <w:lang w:val="en-GB"/>
        </w:rPr>
      </w:pPr>
    </w:p>
    <w:p w14:paraId="12C270C9" w14:textId="24286538" w:rsidR="00971511" w:rsidRDefault="00971511">
      <w:pPr>
        <w:widowControl/>
        <w:rPr>
          <w:rFonts w:ascii="Arial" w:eastAsia="Arial" w:hAnsi="Arial" w:cs="Arial"/>
          <w:lang w:val="en-GB"/>
        </w:rPr>
      </w:pPr>
      <w:r>
        <w:rPr>
          <w:rFonts w:ascii="Arial" w:eastAsia="Arial" w:hAnsi="Arial" w:cs="Arial"/>
          <w:lang w:val="en-GB"/>
        </w:rPr>
        <w:br w:type="page"/>
      </w:r>
    </w:p>
    <w:p w14:paraId="0D7FE019" w14:textId="77777777" w:rsidR="00484252" w:rsidRDefault="00484252" w:rsidP="00C90360">
      <w:pPr>
        <w:pStyle w:val="Title"/>
        <w:spacing w:after="120"/>
        <w:jc w:val="center"/>
        <w:rPr>
          <w:b w:val="0"/>
          <w:color w:val="005EB8"/>
          <w:sz w:val="24"/>
          <w:szCs w:val="24"/>
        </w:rPr>
      </w:pPr>
    </w:p>
    <w:p w14:paraId="54698F66" w14:textId="75C838B5" w:rsidR="00484252" w:rsidRDefault="00484252" w:rsidP="00C90360">
      <w:pPr>
        <w:pStyle w:val="Title"/>
        <w:spacing w:after="120"/>
        <w:jc w:val="center"/>
        <w:rPr>
          <w:b w:val="0"/>
          <w:color w:val="005EB8"/>
          <w:sz w:val="24"/>
          <w:szCs w:val="24"/>
        </w:rPr>
      </w:pPr>
    </w:p>
    <w:p w14:paraId="02D9CCF4" w14:textId="77777777" w:rsidR="00484252" w:rsidRDefault="00484252" w:rsidP="00484252">
      <w:pPr>
        <w:pStyle w:val="Title"/>
        <w:spacing w:after="120"/>
        <w:jc w:val="center"/>
        <w:rPr>
          <w:b w:val="0"/>
          <w:color w:val="005EB8"/>
          <w:sz w:val="24"/>
          <w:szCs w:val="24"/>
        </w:rPr>
      </w:pPr>
    </w:p>
    <w:p w14:paraId="78985CE4" w14:textId="77777777" w:rsidR="00484252" w:rsidRPr="00F9347A" w:rsidRDefault="00484252" w:rsidP="00484252">
      <w:pPr>
        <w:pStyle w:val="Title"/>
        <w:spacing w:after="120"/>
        <w:jc w:val="center"/>
        <w:rPr>
          <w:b w:val="0"/>
          <w:color w:val="005EB8"/>
          <w:sz w:val="24"/>
          <w:szCs w:val="24"/>
        </w:rPr>
      </w:pPr>
      <w:r w:rsidRPr="00F9347A">
        <w:rPr>
          <w:b w:val="0"/>
          <w:color w:val="005EB8"/>
          <w:sz w:val="24"/>
          <w:szCs w:val="24"/>
        </w:rPr>
        <w:t xml:space="preserve">Pharmacy Integration </w:t>
      </w:r>
      <w:r>
        <w:rPr>
          <w:b w:val="0"/>
          <w:color w:val="005EB8"/>
          <w:sz w:val="24"/>
          <w:szCs w:val="24"/>
        </w:rPr>
        <w:t>F</w:t>
      </w:r>
      <w:r w:rsidRPr="00F9347A">
        <w:rPr>
          <w:b w:val="0"/>
          <w:color w:val="005EB8"/>
          <w:sz w:val="24"/>
          <w:szCs w:val="24"/>
        </w:rPr>
        <w:t>und</w:t>
      </w:r>
    </w:p>
    <w:p w14:paraId="0138C9C7" w14:textId="049934E3" w:rsidR="00E42EB6" w:rsidRPr="00A84BF0" w:rsidRDefault="00E42EB6" w:rsidP="00C90360">
      <w:pPr>
        <w:pStyle w:val="Title"/>
        <w:spacing w:after="120"/>
        <w:jc w:val="center"/>
        <w:rPr>
          <w:color w:val="005EB8"/>
          <w:sz w:val="56"/>
          <w:szCs w:val="56"/>
        </w:rPr>
      </w:pPr>
      <w:r w:rsidRPr="00A84BF0">
        <w:rPr>
          <w:color w:val="005EB8"/>
          <w:sz w:val="56"/>
          <w:szCs w:val="56"/>
        </w:rPr>
        <w:t xml:space="preserve">Service </w:t>
      </w:r>
      <w:r w:rsidRPr="00E940BA">
        <w:rPr>
          <w:color w:val="0070C0"/>
          <w:sz w:val="56"/>
          <w:szCs w:val="56"/>
        </w:rPr>
        <w:t>Specific</w:t>
      </w:r>
      <w:r w:rsidRPr="00A84BF0">
        <w:rPr>
          <w:color w:val="005EB8"/>
          <w:sz w:val="56"/>
          <w:szCs w:val="56"/>
        </w:rPr>
        <w:t>ation</w:t>
      </w:r>
    </w:p>
    <w:p w14:paraId="52998BC3" w14:textId="4570BD56" w:rsidR="00484252" w:rsidRPr="00061366" w:rsidRDefault="00484252" w:rsidP="00484252">
      <w:pPr>
        <w:pStyle w:val="Title"/>
        <w:spacing w:after="120"/>
        <w:jc w:val="center"/>
        <w:rPr>
          <w:color w:val="FF0000"/>
          <w:sz w:val="40"/>
          <w:szCs w:val="40"/>
        </w:rPr>
      </w:pPr>
    </w:p>
    <w:p w14:paraId="7D70DFDD" w14:textId="77777777" w:rsidR="00E42EB6" w:rsidRPr="00F80F2C" w:rsidRDefault="00E42EB6" w:rsidP="00E42EB6">
      <w:pPr>
        <w:rPr>
          <w:lang w:val="en-GB"/>
        </w:rPr>
      </w:pPr>
    </w:p>
    <w:p w14:paraId="6E490BFB" w14:textId="64D1DC1B" w:rsidR="00E42EB6" w:rsidRPr="00484252" w:rsidRDefault="00E42EB6" w:rsidP="00E42EB6">
      <w:pPr>
        <w:pStyle w:val="Title"/>
        <w:jc w:val="center"/>
        <w:rPr>
          <w:color w:val="0070C0"/>
          <w:sz w:val="56"/>
          <w:szCs w:val="56"/>
        </w:rPr>
      </w:pPr>
      <w:r w:rsidRPr="00484252">
        <w:rPr>
          <w:color w:val="0070C0"/>
          <w:sz w:val="56"/>
          <w:szCs w:val="56"/>
        </w:rPr>
        <w:t xml:space="preserve">NHS Community Pharmacy </w:t>
      </w:r>
      <w:r w:rsidR="0063255B" w:rsidRPr="00484252">
        <w:rPr>
          <w:color w:val="0070C0"/>
          <w:sz w:val="56"/>
          <w:szCs w:val="56"/>
        </w:rPr>
        <w:t>Hypertension</w:t>
      </w:r>
      <w:r w:rsidRPr="00484252">
        <w:rPr>
          <w:color w:val="0070C0"/>
          <w:sz w:val="56"/>
          <w:szCs w:val="56"/>
        </w:rPr>
        <w:t xml:space="preserve"> Case</w:t>
      </w:r>
      <w:r w:rsidR="00D157FA">
        <w:rPr>
          <w:color w:val="0070C0"/>
          <w:sz w:val="56"/>
          <w:szCs w:val="56"/>
        </w:rPr>
        <w:t>-</w:t>
      </w:r>
      <w:r w:rsidR="00D34455">
        <w:rPr>
          <w:color w:val="0070C0"/>
          <w:sz w:val="56"/>
          <w:szCs w:val="56"/>
        </w:rPr>
        <w:t>F</w:t>
      </w:r>
      <w:r w:rsidRPr="00484252">
        <w:rPr>
          <w:color w:val="0070C0"/>
          <w:sz w:val="56"/>
          <w:szCs w:val="56"/>
        </w:rPr>
        <w:t xml:space="preserve">inding </w:t>
      </w:r>
      <w:r w:rsidR="00D34455">
        <w:rPr>
          <w:color w:val="0070C0"/>
          <w:sz w:val="56"/>
          <w:szCs w:val="56"/>
        </w:rPr>
        <w:t>P</w:t>
      </w:r>
      <w:r w:rsidRPr="00484252">
        <w:rPr>
          <w:color w:val="0070C0"/>
          <w:sz w:val="56"/>
          <w:szCs w:val="56"/>
        </w:rPr>
        <w:t xml:space="preserve">ilot </w:t>
      </w:r>
    </w:p>
    <w:p w14:paraId="5689B140" w14:textId="77777777" w:rsidR="00C90360" w:rsidRPr="00484252" w:rsidRDefault="00C90360" w:rsidP="00E42EB6">
      <w:pPr>
        <w:pStyle w:val="Title"/>
        <w:jc w:val="center"/>
        <w:rPr>
          <w:color w:val="0070C0"/>
          <w:sz w:val="56"/>
          <w:szCs w:val="56"/>
        </w:rPr>
      </w:pPr>
    </w:p>
    <w:p w14:paraId="51310A62" w14:textId="1C098C75" w:rsidR="00E42EB6" w:rsidRPr="00484252" w:rsidRDefault="00E42EB6" w:rsidP="00484252">
      <w:pPr>
        <w:pStyle w:val="Title"/>
        <w:jc w:val="center"/>
        <w:rPr>
          <w:sz w:val="56"/>
          <w:szCs w:val="56"/>
        </w:rPr>
      </w:pPr>
      <w:r w:rsidRPr="00484252">
        <w:rPr>
          <w:color w:val="0070C0"/>
          <w:sz w:val="56"/>
          <w:szCs w:val="56"/>
        </w:rPr>
        <w:t xml:space="preserve">to </w:t>
      </w:r>
    </w:p>
    <w:p w14:paraId="4A91C24A" w14:textId="2103868F" w:rsidR="00D157FA" w:rsidRPr="00D157FA" w:rsidRDefault="00976674" w:rsidP="00D157FA">
      <w:pPr>
        <w:pStyle w:val="Title"/>
        <w:jc w:val="center"/>
        <w:rPr>
          <w:color w:val="0070C0"/>
          <w:sz w:val="56"/>
          <w:szCs w:val="56"/>
        </w:rPr>
      </w:pPr>
      <w:r w:rsidRPr="00484252">
        <w:rPr>
          <w:color w:val="0070C0"/>
          <w:sz w:val="56"/>
          <w:szCs w:val="56"/>
        </w:rPr>
        <w:t xml:space="preserve"> test the model of care for risk identification and prevention of CVD</w:t>
      </w:r>
    </w:p>
    <w:p w14:paraId="6908F726" w14:textId="17FE6AC3" w:rsidR="00D157FA" w:rsidRDefault="00D157FA" w:rsidP="00D157FA">
      <w:pPr>
        <w:rPr>
          <w:lang w:val="en-GB"/>
        </w:rPr>
      </w:pPr>
    </w:p>
    <w:p w14:paraId="755034B9" w14:textId="77777777" w:rsidR="00D157FA" w:rsidRPr="00842E63" w:rsidRDefault="00D157FA" w:rsidP="00D157FA">
      <w:pPr>
        <w:jc w:val="center"/>
        <w:rPr>
          <w:rFonts w:ascii="Arial" w:hAnsi="Arial" w:cs="Arial"/>
          <w:sz w:val="36"/>
          <w:szCs w:val="36"/>
        </w:rPr>
      </w:pPr>
      <w:r w:rsidRPr="00842E63">
        <w:rPr>
          <w:rFonts w:ascii="Arial" w:hAnsi="Arial" w:cs="Arial"/>
          <w:sz w:val="36"/>
          <w:szCs w:val="36"/>
        </w:rPr>
        <w:t>NHS England and NHS Improvement</w:t>
      </w:r>
    </w:p>
    <w:p w14:paraId="16527B48" w14:textId="77777777" w:rsidR="00D157FA" w:rsidRPr="00D157FA" w:rsidRDefault="00D157FA" w:rsidP="00D157FA">
      <w:pPr>
        <w:rPr>
          <w:lang w:val="en-GB"/>
        </w:rPr>
      </w:pPr>
    </w:p>
    <w:p w14:paraId="6ABFACE0" w14:textId="4ABBFC96" w:rsidR="00E42EB6" w:rsidRDefault="00E42EB6" w:rsidP="00E42EB6">
      <w:pPr>
        <w:spacing w:before="25" w:after="0" w:line="240" w:lineRule="auto"/>
        <w:ind w:right="-20"/>
        <w:jc w:val="center"/>
        <w:rPr>
          <w:rFonts w:ascii="Arial" w:eastAsia="Arial" w:hAnsi="Arial" w:cs="Arial"/>
          <w:b/>
          <w:color w:val="FFFFFF" w:themeColor="background1"/>
          <w:sz w:val="56"/>
          <w:szCs w:val="56"/>
          <w:lang w:val="en-GB"/>
        </w:rPr>
      </w:pPr>
    </w:p>
    <w:p w14:paraId="55A35C00" w14:textId="264DEB6E" w:rsidR="00E42EB6" w:rsidRDefault="00E42EB6" w:rsidP="00E42EB6">
      <w:pPr>
        <w:spacing w:before="25" w:after="0" w:line="240" w:lineRule="auto"/>
        <w:ind w:right="-20"/>
        <w:jc w:val="center"/>
        <w:rPr>
          <w:rFonts w:ascii="Arial" w:hAnsi="Arial" w:cs="Arial"/>
          <w:color w:val="005EB8"/>
          <w:sz w:val="28"/>
          <w:szCs w:val="28"/>
        </w:rPr>
      </w:pPr>
    </w:p>
    <w:p w14:paraId="770D423D" w14:textId="253F3F0A" w:rsidR="00E42EB6" w:rsidRDefault="00E42EB6" w:rsidP="00E42EB6">
      <w:pPr>
        <w:spacing w:before="25" w:after="0" w:line="240" w:lineRule="auto"/>
        <w:ind w:right="-20"/>
        <w:jc w:val="center"/>
        <w:rPr>
          <w:rFonts w:ascii="Arial" w:hAnsi="Arial" w:cs="Arial"/>
          <w:color w:val="005EB8"/>
          <w:sz w:val="28"/>
          <w:szCs w:val="28"/>
        </w:rPr>
      </w:pPr>
    </w:p>
    <w:p w14:paraId="52B320FC" w14:textId="24EFF0D1" w:rsidR="00E42EB6" w:rsidRDefault="00E42EB6" w:rsidP="00E42EB6">
      <w:pPr>
        <w:spacing w:before="25" w:after="0" w:line="240" w:lineRule="auto"/>
        <w:ind w:right="-20"/>
        <w:jc w:val="center"/>
        <w:rPr>
          <w:rFonts w:ascii="Arial" w:hAnsi="Arial" w:cs="Arial"/>
          <w:color w:val="005EB8"/>
          <w:sz w:val="28"/>
          <w:szCs w:val="28"/>
        </w:rPr>
      </w:pPr>
    </w:p>
    <w:p w14:paraId="3D054315" w14:textId="77777777" w:rsidR="00E42EB6" w:rsidRDefault="00E42EB6" w:rsidP="00E42EB6">
      <w:pPr>
        <w:spacing w:before="25" w:after="0" w:line="240" w:lineRule="auto"/>
        <w:ind w:right="-20"/>
        <w:jc w:val="center"/>
        <w:rPr>
          <w:rFonts w:ascii="Arial" w:hAnsi="Arial" w:cs="Arial"/>
          <w:color w:val="005EB8"/>
          <w:sz w:val="28"/>
          <w:szCs w:val="28"/>
        </w:rPr>
      </w:pPr>
    </w:p>
    <w:p w14:paraId="1608464C" w14:textId="77777777" w:rsidR="00E42EB6" w:rsidRDefault="00E42EB6" w:rsidP="00E42EB6">
      <w:pPr>
        <w:spacing w:before="25" w:after="0" w:line="240" w:lineRule="auto"/>
        <w:ind w:right="-20"/>
        <w:jc w:val="center"/>
        <w:rPr>
          <w:rFonts w:ascii="Arial" w:hAnsi="Arial" w:cs="Arial"/>
          <w:color w:val="005EB8"/>
          <w:sz w:val="28"/>
          <w:szCs w:val="28"/>
        </w:rPr>
      </w:pPr>
    </w:p>
    <w:p w14:paraId="567D95F1" w14:textId="77777777" w:rsidR="00E42EB6" w:rsidRDefault="00E42EB6" w:rsidP="00E42EB6">
      <w:pPr>
        <w:spacing w:before="25" w:after="0" w:line="240" w:lineRule="auto"/>
        <w:ind w:right="-20"/>
        <w:jc w:val="center"/>
        <w:rPr>
          <w:rFonts w:ascii="Arial" w:hAnsi="Arial" w:cs="Arial"/>
          <w:color w:val="005EB8"/>
          <w:sz w:val="28"/>
          <w:szCs w:val="28"/>
        </w:rPr>
      </w:pPr>
    </w:p>
    <w:p w14:paraId="2AEE3191" w14:textId="77777777" w:rsidR="00E42EB6" w:rsidRDefault="00E42EB6" w:rsidP="00E42EB6">
      <w:pPr>
        <w:spacing w:before="25" w:after="0" w:line="240" w:lineRule="auto"/>
        <w:ind w:right="-20"/>
        <w:jc w:val="center"/>
        <w:rPr>
          <w:rFonts w:ascii="Arial" w:hAnsi="Arial" w:cs="Arial"/>
          <w:color w:val="005EB8"/>
          <w:sz w:val="28"/>
          <w:szCs w:val="28"/>
        </w:rPr>
      </w:pPr>
    </w:p>
    <w:p w14:paraId="0EF05A8D" w14:textId="77777777" w:rsidR="00E42EB6" w:rsidRDefault="00E42EB6" w:rsidP="00E42EB6">
      <w:pPr>
        <w:spacing w:before="25" w:after="0" w:line="240" w:lineRule="auto"/>
        <w:ind w:right="-20"/>
        <w:jc w:val="center"/>
        <w:rPr>
          <w:rFonts w:ascii="Arial" w:hAnsi="Arial" w:cs="Arial"/>
          <w:color w:val="005EB8"/>
          <w:sz w:val="28"/>
          <w:szCs w:val="28"/>
        </w:rPr>
      </w:pPr>
    </w:p>
    <w:p w14:paraId="35CE82A7" w14:textId="77777777" w:rsidR="00E42EB6" w:rsidRDefault="00E42EB6" w:rsidP="00E42EB6">
      <w:pPr>
        <w:spacing w:before="25" w:after="0" w:line="240" w:lineRule="auto"/>
        <w:ind w:right="-20"/>
        <w:jc w:val="center"/>
        <w:rPr>
          <w:rFonts w:ascii="Arial" w:hAnsi="Arial" w:cs="Arial"/>
          <w:color w:val="005EB8"/>
          <w:sz w:val="28"/>
          <w:szCs w:val="28"/>
        </w:rPr>
      </w:pPr>
    </w:p>
    <w:p w14:paraId="5657F6CC" w14:textId="56A2D200" w:rsidR="00E42EB6" w:rsidRDefault="00E42EB6" w:rsidP="00E42EB6">
      <w:pPr>
        <w:spacing w:before="25" w:after="0" w:line="240" w:lineRule="auto"/>
        <w:ind w:right="-20"/>
        <w:jc w:val="center"/>
        <w:rPr>
          <w:rFonts w:ascii="Arial" w:hAnsi="Arial" w:cs="Arial"/>
          <w:color w:val="005EB8"/>
          <w:sz w:val="28"/>
          <w:szCs w:val="28"/>
        </w:rPr>
      </w:pPr>
      <w:r w:rsidRPr="005E5831">
        <w:rPr>
          <w:noProof/>
          <w:lang w:val="en-GB" w:eastAsia="en-GB"/>
        </w:rPr>
        <w:drawing>
          <wp:anchor distT="0" distB="0" distL="114300" distR="114300" simplePos="0" relativeHeight="251772928" behindDoc="0" locked="0" layoutInCell="1" allowOverlap="1" wp14:anchorId="06DDE1DB" wp14:editId="092E305B">
            <wp:simplePos x="0" y="0"/>
            <wp:positionH relativeFrom="column">
              <wp:posOffset>-429895</wp:posOffset>
            </wp:positionH>
            <wp:positionV relativeFrom="paragraph">
              <wp:posOffset>717550</wp:posOffset>
            </wp:positionV>
            <wp:extent cx="6858635" cy="227965"/>
            <wp:effectExtent l="0" t="0" r="0" b="635"/>
            <wp:wrapSquare wrapText="bothSides"/>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47A">
        <w:rPr>
          <w:rFonts w:ascii="Arial" w:hAnsi="Arial" w:cs="Arial"/>
          <w:color w:val="005EB8"/>
          <w:sz w:val="28"/>
          <w:szCs w:val="28"/>
        </w:rPr>
        <w:t>Pharmacy Local Enhanced Service</w:t>
      </w:r>
    </w:p>
    <w:sdt>
      <w:sdtPr>
        <w:rPr>
          <w:rFonts w:asciiTheme="minorHAnsi" w:eastAsiaTheme="minorHAnsi" w:hAnsiTheme="minorHAnsi" w:cstheme="minorBidi"/>
          <w:b w:val="0"/>
          <w:bCs w:val="0"/>
          <w:color w:val="auto"/>
          <w:sz w:val="22"/>
          <w:szCs w:val="22"/>
          <w:lang w:eastAsia="en-US"/>
        </w:rPr>
        <w:id w:val="-1251340613"/>
        <w:docPartObj>
          <w:docPartGallery w:val="Table of Contents"/>
          <w:docPartUnique/>
        </w:docPartObj>
      </w:sdtPr>
      <w:sdtEndPr>
        <w:rPr>
          <w:noProof/>
        </w:rPr>
      </w:sdtEndPr>
      <w:sdtContent>
        <w:p w14:paraId="1344903E" w14:textId="77777777" w:rsidR="007A52CB" w:rsidRDefault="000A7C61" w:rsidP="00C2148D">
          <w:pPr>
            <w:pStyle w:val="TOCHeading"/>
            <w:numPr>
              <w:ilvl w:val="0"/>
              <w:numId w:val="0"/>
            </w:numPr>
            <w:tabs>
              <w:tab w:val="left" w:pos="6822"/>
            </w:tabs>
            <w:ind w:left="432" w:hanging="432"/>
            <w:rPr>
              <w:noProof/>
            </w:rPr>
          </w:pPr>
          <w:r>
            <w:t>Contents</w:t>
          </w:r>
          <w:r>
            <w:fldChar w:fldCharType="begin"/>
          </w:r>
          <w:r>
            <w:instrText xml:space="preserve"> TOC \o "1-3" \h \z \u </w:instrText>
          </w:r>
          <w:r>
            <w:fldChar w:fldCharType="separate"/>
          </w:r>
        </w:p>
        <w:p w14:paraId="373DE64A" w14:textId="7C3B2323" w:rsidR="007A52CB" w:rsidRDefault="00C800B7">
          <w:pPr>
            <w:pStyle w:val="TOC1"/>
            <w:rPr>
              <w:rFonts w:asciiTheme="minorHAnsi" w:eastAsiaTheme="minorEastAsia" w:hAnsiTheme="minorHAnsi" w:cstheme="minorBidi"/>
              <w:bCs w:val="0"/>
              <w:noProof/>
              <w:sz w:val="22"/>
              <w:szCs w:val="22"/>
              <w:lang w:eastAsia="en-GB"/>
            </w:rPr>
          </w:pPr>
          <w:hyperlink w:anchor="_Toc49087087" w:history="1">
            <w:r w:rsidR="007A52CB" w:rsidRPr="00482EEC">
              <w:rPr>
                <w:rStyle w:val="Hyperlink"/>
                <w:noProof/>
              </w:rPr>
              <w:t>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Purpose and scope</w:t>
            </w:r>
            <w:r w:rsidR="007A52CB">
              <w:rPr>
                <w:noProof/>
                <w:webHidden/>
              </w:rPr>
              <w:tab/>
            </w:r>
            <w:r w:rsidR="007A52CB">
              <w:rPr>
                <w:noProof/>
                <w:webHidden/>
              </w:rPr>
              <w:fldChar w:fldCharType="begin"/>
            </w:r>
            <w:r w:rsidR="007A52CB">
              <w:rPr>
                <w:noProof/>
                <w:webHidden/>
              </w:rPr>
              <w:instrText xml:space="preserve"> PAGEREF _Toc49087087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5CB87C19" w14:textId="558DE34C" w:rsidR="007A52CB" w:rsidRDefault="00C800B7">
          <w:pPr>
            <w:pStyle w:val="TOC1"/>
            <w:rPr>
              <w:rFonts w:asciiTheme="minorHAnsi" w:eastAsiaTheme="minorEastAsia" w:hAnsiTheme="minorHAnsi" w:cstheme="minorBidi"/>
              <w:bCs w:val="0"/>
              <w:noProof/>
              <w:sz w:val="22"/>
              <w:szCs w:val="22"/>
              <w:lang w:eastAsia="en-GB"/>
            </w:rPr>
          </w:pPr>
          <w:hyperlink w:anchor="_Toc49087088" w:history="1">
            <w:r w:rsidR="007A52CB" w:rsidRPr="00482EEC">
              <w:rPr>
                <w:rStyle w:val="Hyperlink"/>
                <w:noProof/>
              </w:rPr>
              <w:t>II.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Timescale</w:t>
            </w:r>
            <w:r w:rsidR="007A52CB">
              <w:rPr>
                <w:noProof/>
                <w:webHidden/>
              </w:rPr>
              <w:tab/>
            </w:r>
            <w:r w:rsidR="007A52CB">
              <w:rPr>
                <w:noProof/>
                <w:webHidden/>
              </w:rPr>
              <w:fldChar w:fldCharType="begin"/>
            </w:r>
            <w:r w:rsidR="007A52CB">
              <w:rPr>
                <w:noProof/>
                <w:webHidden/>
              </w:rPr>
              <w:instrText xml:space="preserve"> PAGEREF _Toc49087088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2C7DB568" w14:textId="26BE8BDA" w:rsidR="007A52CB" w:rsidRDefault="00C800B7">
          <w:pPr>
            <w:pStyle w:val="TOC1"/>
            <w:rPr>
              <w:rFonts w:asciiTheme="minorHAnsi" w:eastAsiaTheme="minorEastAsia" w:hAnsiTheme="minorHAnsi" w:cstheme="minorBidi"/>
              <w:bCs w:val="0"/>
              <w:noProof/>
              <w:sz w:val="22"/>
              <w:szCs w:val="22"/>
              <w:lang w:eastAsia="en-GB"/>
            </w:rPr>
          </w:pPr>
          <w:hyperlink w:anchor="_Toc49087089" w:history="1">
            <w:r w:rsidR="007A52CB" w:rsidRPr="00482EEC">
              <w:rPr>
                <w:rStyle w:val="Hyperlink"/>
                <w:noProof/>
              </w:rPr>
              <w:t>III.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Termination and Notice period</w:t>
            </w:r>
            <w:r w:rsidR="007A52CB">
              <w:rPr>
                <w:noProof/>
                <w:webHidden/>
              </w:rPr>
              <w:tab/>
            </w:r>
            <w:r w:rsidR="007A52CB">
              <w:rPr>
                <w:noProof/>
                <w:webHidden/>
              </w:rPr>
              <w:fldChar w:fldCharType="begin"/>
            </w:r>
            <w:r w:rsidR="007A52CB">
              <w:rPr>
                <w:noProof/>
                <w:webHidden/>
              </w:rPr>
              <w:instrText xml:space="preserve"> PAGEREF _Toc49087089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6DA526F4" w14:textId="12BC71FD" w:rsidR="007A52CB" w:rsidRDefault="00C800B7">
          <w:pPr>
            <w:pStyle w:val="TOC1"/>
            <w:rPr>
              <w:rFonts w:asciiTheme="minorHAnsi" w:eastAsiaTheme="minorEastAsia" w:hAnsiTheme="minorHAnsi" w:cstheme="minorBidi"/>
              <w:bCs w:val="0"/>
              <w:noProof/>
              <w:sz w:val="22"/>
              <w:szCs w:val="22"/>
              <w:lang w:eastAsia="en-GB"/>
            </w:rPr>
          </w:pPr>
          <w:hyperlink w:anchor="_Toc49087090" w:history="1">
            <w:r w:rsidR="007A52CB" w:rsidRPr="00482EEC">
              <w:rPr>
                <w:rStyle w:val="Hyperlink"/>
                <w:noProof/>
              </w:rPr>
              <w:t>IV.</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Obligations</w:t>
            </w:r>
            <w:r w:rsidR="007A52CB">
              <w:rPr>
                <w:noProof/>
                <w:webHidden/>
              </w:rPr>
              <w:tab/>
            </w:r>
            <w:r w:rsidR="007A52CB">
              <w:rPr>
                <w:noProof/>
                <w:webHidden/>
              </w:rPr>
              <w:fldChar w:fldCharType="begin"/>
            </w:r>
            <w:r w:rsidR="007A52CB">
              <w:rPr>
                <w:noProof/>
                <w:webHidden/>
              </w:rPr>
              <w:instrText xml:space="preserve"> PAGEREF _Toc49087090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73D4461D" w14:textId="6FBA5A71" w:rsidR="007A52CB" w:rsidRDefault="00C800B7">
          <w:pPr>
            <w:pStyle w:val="TOC1"/>
            <w:rPr>
              <w:rFonts w:asciiTheme="minorHAnsi" w:eastAsiaTheme="minorEastAsia" w:hAnsiTheme="minorHAnsi" w:cstheme="minorBidi"/>
              <w:bCs w:val="0"/>
              <w:noProof/>
              <w:sz w:val="22"/>
              <w:szCs w:val="22"/>
              <w:lang w:eastAsia="en-GB"/>
            </w:rPr>
          </w:pPr>
          <w:hyperlink w:anchor="_Toc49087091" w:history="1">
            <w:r w:rsidR="007A52CB" w:rsidRPr="00482EEC">
              <w:rPr>
                <w:rStyle w:val="Hyperlink"/>
                <w:noProof/>
              </w:rPr>
              <w:t>V.</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Standards</w:t>
            </w:r>
            <w:r w:rsidR="007A52CB">
              <w:rPr>
                <w:noProof/>
                <w:webHidden/>
              </w:rPr>
              <w:tab/>
            </w:r>
            <w:r w:rsidR="007A52CB">
              <w:rPr>
                <w:noProof/>
                <w:webHidden/>
              </w:rPr>
              <w:fldChar w:fldCharType="begin"/>
            </w:r>
            <w:r w:rsidR="007A52CB">
              <w:rPr>
                <w:noProof/>
                <w:webHidden/>
              </w:rPr>
              <w:instrText xml:space="preserve"> PAGEREF _Toc49087091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3192C0E5" w14:textId="647163FD" w:rsidR="007A52CB" w:rsidRDefault="00C800B7">
          <w:pPr>
            <w:pStyle w:val="TOC1"/>
            <w:rPr>
              <w:rFonts w:asciiTheme="minorHAnsi" w:eastAsiaTheme="minorEastAsia" w:hAnsiTheme="minorHAnsi" w:cstheme="minorBidi"/>
              <w:bCs w:val="0"/>
              <w:noProof/>
              <w:sz w:val="22"/>
              <w:szCs w:val="22"/>
              <w:lang w:eastAsia="en-GB"/>
            </w:rPr>
          </w:pPr>
          <w:hyperlink w:anchor="_Toc49087092" w:history="1">
            <w:r w:rsidR="007A52CB" w:rsidRPr="00482EEC">
              <w:rPr>
                <w:rStyle w:val="Hyperlink"/>
                <w:noProof/>
              </w:rPr>
              <w:t>VI.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Eligibility criteria</w:t>
            </w:r>
            <w:r w:rsidR="007A52CB">
              <w:rPr>
                <w:noProof/>
                <w:webHidden/>
              </w:rPr>
              <w:tab/>
            </w:r>
            <w:r w:rsidR="007A52CB">
              <w:rPr>
                <w:noProof/>
                <w:webHidden/>
              </w:rPr>
              <w:fldChar w:fldCharType="begin"/>
            </w:r>
            <w:r w:rsidR="007A52CB">
              <w:rPr>
                <w:noProof/>
                <w:webHidden/>
              </w:rPr>
              <w:instrText xml:space="preserve"> PAGEREF _Toc49087092 \h </w:instrText>
            </w:r>
            <w:r w:rsidR="007A52CB">
              <w:rPr>
                <w:noProof/>
                <w:webHidden/>
              </w:rPr>
            </w:r>
            <w:r w:rsidR="007A52CB">
              <w:rPr>
                <w:noProof/>
                <w:webHidden/>
              </w:rPr>
              <w:fldChar w:fldCharType="separate"/>
            </w:r>
            <w:r w:rsidR="007A52CB">
              <w:rPr>
                <w:noProof/>
                <w:webHidden/>
              </w:rPr>
              <w:t>2</w:t>
            </w:r>
            <w:r w:rsidR="007A52CB">
              <w:rPr>
                <w:noProof/>
                <w:webHidden/>
              </w:rPr>
              <w:fldChar w:fldCharType="end"/>
            </w:r>
          </w:hyperlink>
        </w:p>
        <w:p w14:paraId="65FEDC7E" w14:textId="7532C925" w:rsidR="007A52CB" w:rsidRDefault="00C800B7">
          <w:pPr>
            <w:pStyle w:val="TOC1"/>
            <w:rPr>
              <w:rFonts w:asciiTheme="minorHAnsi" w:eastAsiaTheme="minorEastAsia" w:hAnsiTheme="minorHAnsi" w:cstheme="minorBidi"/>
              <w:bCs w:val="0"/>
              <w:noProof/>
              <w:sz w:val="22"/>
              <w:szCs w:val="22"/>
              <w:lang w:eastAsia="en-GB"/>
            </w:rPr>
          </w:pPr>
          <w:hyperlink w:anchor="_Toc49087093" w:history="1">
            <w:r w:rsidR="007A52CB" w:rsidRPr="00482EEC">
              <w:rPr>
                <w:rStyle w:val="Hyperlink"/>
                <w:noProof/>
              </w:rPr>
              <w:t>VII.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Confidentiality</w:t>
            </w:r>
            <w:r w:rsidR="007A52CB">
              <w:rPr>
                <w:noProof/>
                <w:webHidden/>
              </w:rPr>
              <w:tab/>
            </w:r>
            <w:r w:rsidR="007A52CB">
              <w:rPr>
                <w:noProof/>
                <w:webHidden/>
              </w:rPr>
              <w:fldChar w:fldCharType="begin"/>
            </w:r>
            <w:r w:rsidR="007A52CB">
              <w:rPr>
                <w:noProof/>
                <w:webHidden/>
              </w:rPr>
              <w:instrText xml:space="preserve"> PAGEREF _Toc49087093 \h </w:instrText>
            </w:r>
            <w:r w:rsidR="007A52CB">
              <w:rPr>
                <w:noProof/>
                <w:webHidden/>
              </w:rPr>
            </w:r>
            <w:r w:rsidR="007A52CB">
              <w:rPr>
                <w:noProof/>
                <w:webHidden/>
              </w:rPr>
              <w:fldChar w:fldCharType="separate"/>
            </w:r>
            <w:r w:rsidR="007A52CB">
              <w:rPr>
                <w:noProof/>
                <w:webHidden/>
              </w:rPr>
              <w:t>3</w:t>
            </w:r>
            <w:r w:rsidR="007A52CB">
              <w:rPr>
                <w:noProof/>
                <w:webHidden/>
              </w:rPr>
              <w:fldChar w:fldCharType="end"/>
            </w:r>
          </w:hyperlink>
        </w:p>
        <w:p w14:paraId="7D5DBCAA" w14:textId="7B577E0F" w:rsidR="007A52CB" w:rsidRDefault="00C800B7">
          <w:pPr>
            <w:pStyle w:val="TOC1"/>
            <w:rPr>
              <w:rFonts w:asciiTheme="minorHAnsi" w:eastAsiaTheme="minorEastAsia" w:hAnsiTheme="minorHAnsi" w:cstheme="minorBidi"/>
              <w:bCs w:val="0"/>
              <w:noProof/>
              <w:sz w:val="22"/>
              <w:szCs w:val="22"/>
              <w:lang w:eastAsia="en-GB"/>
            </w:rPr>
          </w:pPr>
          <w:hyperlink w:anchor="_Toc49087094" w:history="1">
            <w:r w:rsidR="007A52CB" w:rsidRPr="00482EEC">
              <w:rPr>
                <w:rStyle w:val="Hyperlink"/>
                <w:noProof/>
              </w:rPr>
              <w:t>VIII.</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Indemnity</w:t>
            </w:r>
            <w:r w:rsidR="007A52CB">
              <w:rPr>
                <w:noProof/>
                <w:webHidden/>
              </w:rPr>
              <w:tab/>
            </w:r>
            <w:r w:rsidR="007A52CB">
              <w:rPr>
                <w:noProof/>
                <w:webHidden/>
              </w:rPr>
              <w:fldChar w:fldCharType="begin"/>
            </w:r>
            <w:r w:rsidR="007A52CB">
              <w:rPr>
                <w:noProof/>
                <w:webHidden/>
              </w:rPr>
              <w:instrText xml:space="preserve"> PAGEREF _Toc49087094 \h </w:instrText>
            </w:r>
            <w:r w:rsidR="007A52CB">
              <w:rPr>
                <w:noProof/>
                <w:webHidden/>
              </w:rPr>
            </w:r>
            <w:r w:rsidR="007A52CB">
              <w:rPr>
                <w:noProof/>
                <w:webHidden/>
              </w:rPr>
              <w:fldChar w:fldCharType="separate"/>
            </w:r>
            <w:r w:rsidR="007A52CB">
              <w:rPr>
                <w:noProof/>
                <w:webHidden/>
              </w:rPr>
              <w:t>3</w:t>
            </w:r>
            <w:r w:rsidR="007A52CB">
              <w:rPr>
                <w:noProof/>
                <w:webHidden/>
              </w:rPr>
              <w:fldChar w:fldCharType="end"/>
            </w:r>
          </w:hyperlink>
        </w:p>
        <w:p w14:paraId="101BBF5F" w14:textId="6646A9D1" w:rsidR="007A52CB" w:rsidRDefault="00C800B7">
          <w:pPr>
            <w:pStyle w:val="TOC1"/>
            <w:rPr>
              <w:rFonts w:asciiTheme="minorHAnsi" w:eastAsiaTheme="minorEastAsia" w:hAnsiTheme="minorHAnsi" w:cstheme="minorBidi"/>
              <w:bCs w:val="0"/>
              <w:noProof/>
              <w:sz w:val="22"/>
              <w:szCs w:val="22"/>
              <w:lang w:eastAsia="en-GB"/>
            </w:rPr>
          </w:pPr>
          <w:hyperlink w:anchor="_Toc49087095" w:history="1">
            <w:r w:rsidR="007A52CB" w:rsidRPr="00482EEC">
              <w:rPr>
                <w:rStyle w:val="Hyperlink"/>
                <w:noProof/>
              </w:rPr>
              <w:t>1.</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Service background</w:t>
            </w:r>
            <w:r w:rsidR="007A52CB">
              <w:rPr>
                <w:noProof/>
                <w:webHidden/>
              </w:rPr>
              <w:tab/>
            </w:r>
            <w:r w:rsidR="007A52CB">
              <w:rPr>
                <w:noProof/>
                <w:webHidden/>
              </w:rPr>
              <w:fldChar w:fldCharType="begin"/>
            </w:r>
            <w:r w:rsidR="007A52CB">
              <w:rPr>
                <w:noProof/>
                <w:webHidden/>
              </w:rPr>
              <w:instrText xml:space="preserve"> PAGEREF _Toc49087095 \h </w:instrText>
            </w:r>
            <w:r w:rsidR="007A52CB">
              <w:rPr>
                <w:noProof/>
                <w:webHidden/>
              </w:rPr>
            </w:r>
            <w:r w:rsidR="007A52CB">
              <w:rPr>
                <w:noProof/>
                <w:webHidden/>
              </w:rPr>
              <w:fldChar w:fldCharType="separate"/>
            </w:r>
            <w:r w:rsidR="007A52CB">
              <w:rPr>
                <w:noProof/>
                <w:webHidden/>
              </w:rPr>
              <w:t>6</w:t>
            </w:r>
            <w:r w:rsidR="007A52CB">
              <w:rPr>
                <w:noProof/>
                <w:webHidden/>
              </w:rPr>
              <w:fldChar w:fldCharType="end"/>
            </w:r>
          </w:hyperlink>
        </w:p>
        <w:p w14:paraId="13894B7F" w14:textId="34357761" w:rsidR="007A52CB" w:rsidRDefault="00C800B7">
          <w:pPr>
            <w:pStyle w:val="TOC1"/>
            <w:rPr>
              <w:rFonts w:asciiTheme="minorHAnsi" w:eastAsiaTheme="minorEastAsia" w:hAnsiTheme="minorHAnsi" w:cstheme="minorBidi"/>
              <w:bCs w:val="0"/>
              <w:noProof/>
              <w:sz w:val="22"/>
              <w:szCs w:val="22"/>
              <w:lang w:eastAsia="en-GB"/>
            </w:rPr>
          </w:pPr>
          <w:hyperlink w:anchor="_Toc49087096" w:history="1">
            <w:r w:rsidR="007A52CB" w:rsidRPr="00482EEC">
              <w:rPr>
                <w:rStyle w:val="Hyperlink"/>
                <w:noProof/>
              </w:rPr>
              <w:t>2.</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Aims and objectives</w:t>
            </w:r>
            <w:r w:rsidR="007A52CB">
              <w:rPr>
                <w:noProof/>
                <w:webHidden/>
              </w:rPr>
              <w:tab/>
            </w:r>
            <w:r w:rsidR="007A52CB">
              <w:rPr>
                <w:noProof/>
                <w:webHidden/>
              </w:rPr>
              <w:fldChar w:fldCharType="begin"/>
            </w:r>
            <w:r w:rsidR="007A52CB">
              <w:rPr>
                <w:noProof/>
                <w:webHidden/>
              </w:rPr>
              <w:instrText xml:space="preserve"> PAGEREF _Toc49087096 \h </w:instrText>
            </w:r>
            <w:r w:rsidR="007A52CB">
              <w:rPr>
                <w:noProof/>
                <w:webHidden/>
              </w:rPr>
            </w:r>
            <w:r w:rsidR="007A52CB">
              <w:rPr>
                <w:noProof/>
                <w:webHidden/>
              </w:rPr>
              <w:fldChar w:fldCharType="separate"/>
            </w:r>
            <w:r w:rsidR="007A52CB">
              <w:rPr>
                <w:noProof/>
                <w:webHidden/>
              </w:rPr>
              <w:t>6</w:t>
            </w:r>
            <w:r w:rsidR="007A52CB">
              <w:rPr>
                <w:noProof/>
                <w:webHidden/>
              </w:rPr>
              <w:fldChar w:fldCharType="end"/>
            </w:r>
          </w:hyperlink>
        </w:p>
        <w:p w14:paraId="15221284" w14:textId="3E05974D" w:rsidR="007A52CB" w:rsidRDefault="00C800B7">
          <w:pPr>
            <w:pStyle w:val="TOC1"/>
            <w:rPr>
              <w:rFonts w:asciiTheme="minorHAnsi" w:eastAsiaTheme="minorEastAsia" w:hAnsiTheme="minorHAnsi" w:cstheme="minorBidi"/>
              <w:bCs w:val="0"/>
              <w:noProof/>
              <w:sz w:val="22"/>
              <w:szCs w:val="22"/>
              <w:lang w:eastAsia="en-GB"/>
            </w:rPr>
          </w:pPr>
          <w:hyperlink w:anchor="_Toc49087097" w:history="1">
            <w:r w:rsidR="007A52CB" w:rsidRPr="00482EEC">
              <w:rPr>
                <w:rStyle w:val="Hyperlink"/>
                <w:noProof/>
              </w:rPr>
              <w:t>3.</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Service sign up and self-declaration</w:t>
            </w:r>
            <w:r w:rsidR="007A52CB">
              <w:rPr>
                <w:noProof/>
                <w:webHidden/>
              </w:rPr>
              <w:tab/>
            </w:r>
            <w:r w:rsidR="007A52CB">
              <w:rPr>
                <w:noProof/>
                <w:webHidden/>
              </w:rPr>
              <w:fldChar w:fldCharType="begin"/>
            </w:r>
            <w:r w:rsidR="007A52CB">
              <w:rPr>
                <w:noProof/>
                <w:webHidden/>
              </w:rPr>
              <w:instrText xml:space="preserve"> PAGEREF _Toc49087097 \h </w:instrText>
            </w:r>
            <w:r w:rsidR="007A52CB">
              <w:rPr>
                <w:noProof/>
                <w:webHidden/>
              </w:rPr>
            </w:r>
            <w:r w:rsidR="007A52CB">
              <w:rPr>
                <w:noProof/>
                <w:webHidden/>
              </w:rPr>
              <w:fldChar w:fldCharType="separate"/>
            </w:r>
            <w:r w:rsidR="007A52CB">
              <w:rPr>
                <w:noProof/>
                <w:webHidden/>
              </w:rPr>
              <w:t>6</w:t>
            </w:r>
            <w:r w:rsidR="007A52CB">
              <w:rPr>
                <w:noProof/>
                <w:webHidden/>
              </w:rPr>
              <w:fldChar w:fldCharType="end"/>
            </w:r>
          </w:hyperlink>
        </w:p>
        <w:p w14:paraId="572D2173" w14:textId="2064F46A" w:rsidR="007A52CB" w:rsidRDefault="00C800B7">
          <w:pPr>
            <w:pStyle w:val="TOC1"/>
            <w:rPr>
              <w:rFonts w:asciiTheme="minorHAnsi" w:eastAsiaTheme="minorEastAsia" w:hAnsiTheme="minorHAnsi" w:cstheme="minorBidi"/>
              <w:bCs w:val="0"/>
              <w:noProof/>
              <w:sz w:val="22"/>
              <w:szCs w:val="22"/>
              <w:lang w:eastAsia="en-GB"/>
            </w:rPr>
          </w:pPr>
          <w:hyperlink w:anchor="_Toc49087098" w:history="1">
            <w:r w:rsidR="007A52CB" w:rsidRPr="00482EEC">
              <w:rPr>
                <w:rStyle w:val="Hyperlink"/>
                <w:noProof/>
              </w:rPr>
              <w:t>4.</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Service description / pathway</w:t>
            </w:r>
            <w:r w:rsidR="007A52CB">
              <w:rPr>
                <w:noProof/>
                <w:webHidden/>
              </w:rPr>
              <w:tab/>
            </w:r>
            <w:r w:rsidR="007A52CB">
              <w:rPr>
                <w:noProof/>
                <w:webHidden/>
              </w:rPr>
              <w:fldChar w:fldCharType="begin"/>
            </w:r>
            <w:r w:rsidR="007A52CB">
              <w:rPr>
                <w:noProof/>
                <w:webHidden/>
              </w:rPr>
              <w:instrText xml:space="preserve"> PAGEREF _Toc49087098 \h </w:instrText>
            </w:r>
            <w:r w:rsidR="007A52CB">
              <w:rPr>
                <w:noProof/>
                <w:webHidden/>
              </w:rPr>
            </w:r>
            <w:r w:rsidR="007A52CB">
              <w:rPr>
                <w:noProof/>
                <w:webHidden/>
              </w:rPr>
              <w:fldChar w:fldCharType="separate"/>
            </w:r>
            <w:r w:rsidR="007A52CB">
              <w:rPr>
                <w:noProof/>
                <w:webHidden/>
              </w:rPr>
              <w:t>7</w:t>
            </w:r>
            <w:r w:rsidR="007A52CB">
              <w:rPr>
                <w:noProof/>
                <w:webHidden/>
              </w:rPr>
              <w:fldChar w:fldCharType="end"/>
            </w:r>
          </w:hyperlink>
        </w:p>
        <w:p w14:paraId="79692E43" w14:textId="53A22E91" w:rsidR="007A52CB" w:rsidRDefault="00C800B7">
          <w:pPr>
            <w:pStyle w:val="TOC1"/>
            <w:rPr>
              <w:rFonts w:asciiTheme="minorHAnsi" w:eastAsiaTheme="minorEastAsia" w:hAnsiTheme="minorHAnsi" w:cstheme="minorBidi"/>
              <w:bCs w:val="0"/>
              <w:noProof/>
              <w:sz w:val="22"/>
              <w:szCs w:val="22"/>
              <w:lang w:eastAsia="en-GB"/>
            </w:rPr>
          </w:pPr>
          <w:hyperlink w:anchor="_Toc49087099" w:history="1">
            <w:r w:rsidR="007A52CB" w:rsidRPr="00482EEC">
              <w:rPr>
                <w:rStyle w:val="Hyperlink"/>
                <w:noProof/>
              </w:rPr>
              <w:t>5.</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Outcomes of BP measurement and next steps</w:t>
            </w:r>
            <w:r w:rsidR="007A52CB">
              <w:rPr>
                <w:noProof/>
                <w:webHidden/>
              </w:rPr>
              <w:tab/>
            </w:r>
            <w:r w:rsidR="007A52CB">
              <w:rPr>
                <w:noProof/>
                <w:webHidden/>
              </w:rPr>
              <w:fldChar w:fldCharType="begin"/>
            </w:r>
            <w:r w:rsidR="007A52CB">
              <w:rPr>
                <w:noProof/>
                <w:webHidden/>
              </w:rPr>
              <w:instrText xml:space="preserve"> PAGEREF _Toc49087099 \h </w:instrText>
            </w:r>
            <w:r w:rsidR="007A52CB">
              <w:rPr>
                <w:noProof/>
                <w:webHidden/>
              </w:rPr>
            </w:r>
            <w:r w:rsidR="007A52CB">
              <w:rPr>
                <w:noProof/>
                <w:webHidden/>
              </w:rPr>
              <w:fldChar w:fldCharType="separate"/>
            </w:r>
            <w:r w:rsidR="007A52CB">
              <w:rPr>
                <w:noProof/>
                <w:webHidden/>
              </w:rPr>
              <w:t>8</w:t>
            </w:r>
            <w:r w:rsidR="007A52CB">
              <w:rPr>
                <w:noProof/>
                <w:webHidden/>
              </w:rPr>
              <w:fldChar w:fldCharType="end"/>
            </w:r>
          </w:hyperlink>
        </w:p>
        <w:p w14:paraId="5320B959" w14:textId="179C492F" w:rsidR="007A52CB" w:rsidRDefault="00C800B7">
          <w:pPr>
            <w:pStyle w:val="TOC1"/>
            <w:rPr>
              <w:rFonts w:asciiTheme="minorHAnsi" w:eastAsiaTheme="minorEastAsia" w:hAnsiTheme="minorHAnsi" w:cstheme="minorBidi"/>
              <w:bCs w:val="0"/>
              <w:noProof/>
              <w:sz w:val="22"/>
              <w:szCs w:val="22"/>
              <w:lang w:eastAsia="en-GB"/>
            </w:rPr>
          </w:pPr>
          <w:hyperlink w:anchor="_Toc49087100" w:history="1">
            <w:r w:rsidR="007A52CB" w:rsidRPr="00482EEC">
              <w:rPr>
                <w:rStyle w:val="Hyperlink"/>
                <w:noProof/>
              </w:rPr>
              <w:t>6.</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Equipment</w:t>
            </w:r>
            <w:r w:rsidR="007A52CB">
              <w:rPr>
                <w:noProof/>
                <w:webHidden/>
              </w:rPr>
              <w:tab/>
            </w:r>
            <w:r w:rsidR="007A52CB">
              <w:rPr>
                <w:noProof/>
                <w:webHidden/>
              </w:rPr>
              <w:fldChar w:fldCharType="begin"/>
            </w:r>
            <w:r w:rsidR="007A52CB">
              <w:rPr>
                <w:noProof/>
                <w:webHidden/>
              </w:rPr>
              <w:instrText xml:space="preserve"> PAGEREF _Toc49087100 \h </w:instrText>
            </w:r>
            <w:r w:rsidR="007A52CB">
              <w:rPr>
                <w:noProof/>
                <w:webHidden/>
              </w:rPr>
            </w:r>
            <w:r w:rsidR="007A52CB">
              <w:rPr>
                <w:noProof/>
                <w:webHidden/>
              </w:rPr>
              <w:fldChar w:fldCharType="separate"/>
            </w:r>
            <w:r w:rsidR="007A52CB">
              <w:rPr>
                <w:noProof/>
                <w:webHidden/>
              </w:rPr>
              <w:t>11</w:t>
            </w:r>
            <w:r w:rsidR="007A52CB">
              <w:rPr>
                <w:noProof/>
                <w:webHidden/>
              </w:rPr>
              <w:fldChar w:fldCharType="end"/>
            </w:r>
          </w:hyperlink>
        </w:p>
        <w:p w14:paraId="297372A9" w14:textId="54AFB2EA" w:rsidR="007A52CB" w:rsidRDefault="00C800B7">
          <w:pPr>
            <w:pStyle w:val="TOC1"/>
            <w:rPr>
              <w:rFonts w:asciiTheme="minorHAnsi" w:eastAsiaTheme="minorEastAsia" w:hAnsiTheme="minorHAnsi" w:cstheme="minorBidi"/>
              <w:bCs w:val="0"/>
              <w:noProof/>
              <w:sz w:val="22"/>
              <w:szCs w:val="22"/>
              <w:lang w:eastAsia="en-GB"/>
            </w:rPr>
          </w:pPr>
          <w:hyperlink w:anchor="_Toc49087101" w:history="1">
            <w:r w:rsidR="007A52CB" w:rsidRPr="00482EEC">
              <w:rPr>
                <w:rStyle w:val="Hyperlink"/>
                <w:noProof/>
              </w:rPr>
              <w:t>7.</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Community pharmacy requirements and responsibilities</w:t>
            </w:r>
            <w:r w:rsidR="007A52CB">
              <w:rPr>
                <w:noProof/>
                <w:webHidden/>
              </w:rPr>
              <w:tab/>
            </w:r>
            <w:r w:rsidR="007A52CB">
              <w:rPr>
                <w:noProof/>
                <w:webHidden/>
              </w:rPr>
              <w:fldChar w:fldCharType="begin"/>
            </w:r>
            <w:r w:rsidR="007A52CB">
              <w:rPr>
                <w:noProof/>
                <w:webHidden/>
              </w:rPr>
              <w:instrText xml:space="preserve"> PAGEREF _Toc49087101 \h </w:instrText>
            </w:r>
            <w:r w:rsidR="007A52CB">
              <w:rPr>
                <w:noProof/>
                <w:webHidden/>
              </w:rPr>
            </w:r>
            <w:r w:rsidR="007A52CB">
              <w:rPr>
                <w:noProof/>
                <w:webHidden/>
              </w:rPr>
              <w:fldChar w:fldCharType="separate"/>
            </w:r>
            <w:r w:rsidR="007A52CB">
              <w:rPr>
                <w:noProof/>
                <w:webHidden/>
              </w:rPr>
              <w:t>11</w:t>
            </w:r>
            <w:r w:rsidR="007A52CB">
              <w:rPr>
                <w:noProof/>
                <w:webHidden/>
              </w:rPr>
              <w:fldChar w:fldCharType="end"/>
            </w:r>
          </w:hyperlink>
        </w:p>
        <w:p w14:paraId="4D028361" w14:textId="4EA14CD3" w:rsidR="007A52CB" w:rsidRDefault="00C800B7">
          <w:pPr>
            <w:pStyle w:val="TOC1"/>
            <w:rPr>
              <w:rFonts w:asciiTheme="minorHAnsi" w:eastAsiaTheme="minorEastAsia" w:hAnsiTheme="minorHAnsi" w:cstheme="minorBidi"/>
              <w:bCs w:val="0"/>
              <w:noProof/>
              <w:sz w:val="22"/>
              <w:szCs w:val="22"/>
              <w:lang w:eastAsia="en-GB"/>
            </w:rPr>
          </w:pPr>
          <w:hyperlink w:anchor="_Toc49087102" w:history="1">
            <w:r w:rsidR="007A52CB" w:rsidRPr="00482EEC">
              <w:rPr>
                <w:rStyle w:val="Hyperlink"/>
                <w:noProof/>
              </w:rPr>
              <w:t>8.</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Data and information management</w:t>
            </w:r>
            <w:r w:rsidR="007A52CB">
              <w:rPr>
                <w:noProof/>
                <w:webHidden/>
              </w:rPr>
              <w:tab/>
            </w:r>
            <w:r w:rsidR="007A52CB">
              <w:rPr>
                <w:noProof/>
                <w:webHidden/>
              </w:rPr>
              <w:fldChar w:fldCharType="begin"/>
            </w:r>
            <w:r w:rsidR="007A52CB">
              <w:rPr>
                <w:noProof/>
                <w:webHidden/>
              </w:rPr>
              <w:instrText xml:space="preserve"> PAGEREF _Toc49087102 \h </w:instrText>
            </w:r>
            <w:r w:rsidR="007A52CB">
              <w:rPr>
                <w:noProof/>
                <w:webHidden/>
              </w:rPr>
            </w:r>
            <w:r w:rsidR="007A52CB">
              <w:rPr>
                <w:noProof/>
                <w:webHidden/>
              </w:rPr>
              <w:fldChar w:fldCharType="separate"/>
            </w:r>
            <w:r w:rsidR="007A52CB">
              <w:rPr>
                <w:noProof/>
                <w:webHidden/>
              </w:rPr>
              <w:t>13</w:t>
            </w:r>
            <w:r w:rsidR="007A52CB">
              <w:rPr>
                <w:noProof/>
                <w:webHidden/>
              </w:rPr>
              <w:fldChar w:fldCharType="end"/>
            </w:r>
          </w:hyperlink>
        </w:p>
        <w:p w14:paraId="7476ECBD" w14:textId="42D58BF1" w:rsidR="007A52CB" w:rsidRDefault="00C800B7">
          <w:pPr>
            <w:pStyle w:val="TOC1"/>
            <w:rPr>
              <w:rFonts w:asciiTheme="minorHAnsi" w:eastAsiaTheme="minorEastAsia" w:hAnsiTheme="minorHAnsi" w:cstheme="minorBidi"/>
              <w:bCs w:val="0"/>
              <w:noProof/>
              <w:sz w:val="22"/>
              <w:szCs w:val="22"/>
              <w:lang w:eastAsia="en-GB"/>
            </w:rPr>
          </w:pPr>
          <w:hyperlink w:anchor="_Toc49087103" w:history="1">
            <w:r w:rsidR="007A52CB" w:rsidRPr="00482EEC">
              <w:rPr>
                <w:rStyle w:val="Hyperlink"/>
                <w:noProof/>
              </w:rPr>
              <w:t>9.</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Safety and incident reporting</w:t>
            </w:r>
            <w:r w:rsidR="007A52CB">
              <w:rPr>
                <w:noProof/>
                <w:webHidden/>
              </w:rPr>
              <w:tab/>
            </w:r>
            <w:r w:rsidR="007A52CB">
              <w:rPr>
                <w:noProof/>
                <w:webHidden/>
              </w:rPr>
              <w:fldChar w:fldCharType="begin"/>
            </w:r>
            <w:r w:rsidR="007A52CB">
              <w:rPr>
                <w:noProof/>
                <w:webHidden/>
              </w:rPr>
              <w:instrText xml:space="preserve"> PAGEREF _Toc49087103 \h </w:instrText>
            </w:r>
            <w:r w:rsidR="007A52CB">
              <w:rPr>
                <w:noProof/>
                <w:webHidden/>
              </w:rPr>
            </w:r>
            <w:r w:rsidR="007A52CB">
              <w:rPr>
                <w:noProof/>
                <w:webHidden/>
              </w:rPr>
              <w:fldChar w:fldCharType="separate"/>
            </w:r>
            <w:r w:rsidR="007A52CB">
              <w:rPr>
                <w:noProof/>
                <w:webHidden/>
              </w:rPr>
              <w:t>13</w:t>
            </w:r>
            <w:r w:rsidR="007A52CB">
              <w:rPr>
                <w:noProof/>
                <w:webHidden/>
              </w:rPr>
              <w:fldChar w:fldCharType="end"/>
            </w:r>
          </w:hyperlink>
        </w:p>
        <w:p w14:paraId="1164F9F6" w14:textId="326F948B" w:rsidR="007A52CB" w:rsidRDefault="00C800B7">
          <w:pPr>
            <w:pStyle w:val="TOC1"/>
            <w:rPr>
              <w:rFonts w:asciiTheme="minorHAnsi" w:eastAsiaTheme="minorEastAsia" w:hAnsiTheme="minorHAnsi" w:cstheme="minorBidi"/>
              <w:bCs w:val="0"/>
              <w:noProof/>
              <w:sz w:val="22"/>
              <w:szCs w:val="22"/>
              <w:lang w:eastAsia="en-GB"/>
            </w:rPr>
          </w:pPr>
          <w:hyperlink w:anchor="_Toc49087104" w:history="1">
            <w:r w:rsidR="007A52CB" w:rsidRPr="00482EEC">
              <w:rPr>
                <w:rStyle w:val="Hyperlink"/>
                <w:noProof/>
              </w:rPr>
              <w:t>10.</w:t>
            </w:r>
            <w:r w:rsidR="007A52CB">
              <w:rPr>
                <w:rFonts w:asciiTheme="minorHAnsi" w:eastAsiaTheme="minorEastAsia" w:hAnsiTheme="minorHAnsi" w:cstheme="minorBidi"/>
                <w:bCs w:val="0"/>
                <w:noProof/>
                <w:sz w:val="22"/>
                <w:szCs w:val="22"/>
                <w:lang w:eastAsia="en-GB"/>
              </w:rPr>
              <w:tab/>
            </w:r>
            <w:r w:rsidR="007A52CB" w:rsidRPr="00482EEC">
              <w:rPr>
                <w:rStyle w:val="Hyperlink"/>
                <w:noProof/>
              </w:rPr>
              <w:t>Review and evaluation</w:t>
            </w:r>
            <w:r w:rsidR="007A52CB">
              <w:rPr>
                <w:noProof/>
                <w:webHidden/>
              </w:rPr>
              <w:tab/>
            </w:r>
            <w:r w:rsidR="007A52CB">
              <w:rPr>
                <w:noProof/>
                <w:webHidden/>
              </w:rPr>
              <w:fldChar w:fldCharType="begin"/>
            </w:r>
            <w:r w:rsidR="007A52CB">
              <w:rPr>
                <w:noProof/>
                <w:webHidden/>
              </w:rPr>
              <w:instrText xml:space="preserve"> PAGEREF _Toc49087104 \h </w:instrText>
            </w:r>
            <w:r w:rsidR="007A52CB">
              <w:rPr>
                <w:noProof/>
                <w:webHidden/>
              </w:rPr>
            </w:r>
            <w:r w:rsidR="007A52CB">
              <w:rPr>
                <w:noProof/>
                <w:webHidden/>
              </w:rPr>
              <w:fldChar w:fldCharType="separate"/>
            </w:r>
            <w:r w:rsidR="007A52CB">
              <w:rPr>
                <w:noProof/>
                <w:webHidden/>
              </w:rPr>
              <w:t>13</w:t>
            </w:r>
            <w:r w:rsidR="007A52CB">
              <w:rPr>
                <w:noProof/>
                <w:webHidden/>
              </w:rPr>
              <w:fldChar w:fldCharType="end"/>
            </w:r>
          </w:hyperlink>
        </w:p>
        <w:p w14:paraId="69D60A09" w14:textId="6A68E843" w:rsidR="007A52CB" w:rsidRDefault="00C800B7">
          <w:pPr>
            <w:pStyle w:val="TOC1"/>
            <w:rPr>
              <w:rFonts w:asciiTheme="minorHAnsi" w:eastAsiaTheme="minorEastAsia" w:hAnsiTheme="minorHAnsi" w:cstheme="minorBidi"/>
              <w:bCs w:val="0"/>
              <w:noProof/>
              <w:sz w:val="22"/>
              <w:szCs w:val="22"/>
              <w:lang w:eastAsia="en-GB"/>
            </w:rPr>
          </w:pPr>
          <w:hyperlink w:anchor="_Toc49087105" w:history="1">
            <w:r w:rsidR="007A52CB" w:rsidRPr="00482EEC">
              <w:rPr>
                <w:rStyle w:val="Hyperlink"/>
                <w:noProof/>
              </w:rPr>
              <w:t>11.  Data collection and payments</w:t>
            </w:r>
            <w:r w:rsidR="007A52CB">
              <w:rPr>
                <w:noProof/>
                <w:webHidden/>
              </w:rPr>
              <w:tab/>
            </w:r>
            <w:r w:rsidR="007A52CB">
              <w:rPr>
                <w:noProof/>
                <w:webHidden/>
              </w:rPr>
              <w:fldChar w:fldCharType="begin"/>
            </w:r>
            <w:r w:rsidR="007A52CB">
              <w:rPr>
                <w:noProof/>
                <w:webHidden/>
              </w:rPr>
              <w:instrText xml:space="preserve"> PAGEREF _Toc49087105 \h </w:instrText>
            </w:r>
            <w:r w:rsidR="007A52CB">
              <w:rPr>
                <w:noProof/>
                <w:webHidden/>
              </w:rPr>
            </w:r>
            <w:r w:rsidR="007A52CB">
              <w:rPr>
                <w:noProof/>
                <w:webHidden/>
              </w:rPr>
              <w:fldChar w:fldCharType="separate"/>
            </w:r>
            <w:r w:rsidR="007A52CB">
              <w:rPr>
                <w:noProof/>
                <w:webHidden/>
              </w:rPr>
              <w:t>14</w:t>
            </w:r>
            <w:r w:rsidR="007A52CB">
              <w:rPr>
                <w:noProof/>
                <w:webHidden/>
              </w:rPr>
              <w:fldChar w:fldCharType="end"/>
            </w:r>
          </w:hyperlink>
        </w:p>
        <w:p w14:paraId="534BF9E6" w14:textId="2D3AB39E" w:rsidR="007A52CB" w:rsidRDefault="00C800B7">
          <w:pPr>
            <w:pStyle w:val="TOC1"/>
            <w:rPr>
              <w:rFonts w:asciiTheme="minorHAnsi" w:eastAsiaTheme="minorEastAsia" w:hAnsiTheme="minorHAnsi" w:cstheme="minorBidi"/>
              <w:bCs w:val="0"/>
              <w:noProof/>
              <w:sz w:val="22"/>
              <w:szCs w:val="22"/>
              <w:lang w:eastAsia="en-GB"/>
            </w:rPr>
          </w:pPr>
          <w:hyperlink w:anchor="_Toc49087106" w:history="1">
            <w:r w:rsidR="007A52CB" w:rsidRPr="00482EEC">
              <w:rPr>
                <w:rStyle w:val="Hyperlink"/>
                <w:noProof/>
              </w:rPr>
              <w:t>12.  Appendices</w:t>
            </w:r>
            <w:r w:rsidR="007A52CB">
              <w:rPr>
                <w:noProof/>
                <w:webHidden/>
              </w:rPr>
              <w:tab/>
            </w:r>
            <w:r w:rsidR="007A52CB">
              <w:rPr>
                <w:noProof/>
                <w:webHidden/>
              </w:rPr>
              <w:fldChar w:fldCharType="begin"/>
            </w:r>
            <w:r w:rsidR="007A52CB">
              <w:rPr>
                <w:noProof/>
                <w:webHidden/>
              </w:rPr>
              <w:instrText xml:space="preserve"> PAGEREF _Toc49087106 \h </w:instrText>
            </w:r>
            <w:r w:rsidR="007A52CB">
              <w:rPr>
                <w:noProof/>
                <w:webHidden/>
              </w:rPr>
            </w:r>
            <w:r w:rsidR="007A52CB">
              <w:rPr>
                <w:noProof/>
                <w:webHidden/>
              </w:rPr>
              <w:fldChar w:fldCharType="separate"/>
            </w:r>
            <w:r w:rsidR="007A52CB">
              <w:rPr>
                <w:noProof/>
                <w:webHidden/>
              </w:rPr>
              <w:t>16</w:t>
            </w:r>
            <w:r w:rsidR="007A52CB">
              <w:rPr>
                <w:noProof/>
                <w:webHidden/>
              </w:rPr>
              <w:fldChar w:fldCharType="end"/>
            </w:r>
          </w:hyperlink>
        </w:p>
        <w:p w14:paraId="001A9D94" w14:textId="192CA583" w:rsidR="0021620C" w:rsidRPr="000A7C61" w:rsidRDefault="000A7C61" w:rsidP="000A7C61">
          <w:r>
            <w:rPr>
              <w:b/>
              <w:bCs/>
              <w:noProof/>
            </w:rPr>
            <w:fldChar w:fldCharType="end"/>
          </w:r>
        </w:p>
      </w:sdtContent>
    </w:sdt>
    <w:bookmarkStart w:id="27" w:name="_Toc31122053" w:displacedByCustomXml="prev"/>
    <w:p w14:paraId="36619AA2" w14:textId="5D97AA58" w:rsidR="000A7C61" w:rsidRPr="000A7C61" w:rsidRDefault="0021620C" w:rsidP="000A7C61">
      <w:pPr>
        <w:pStyle w:val="TOCHeading"/>
        <w:numPr>
          <w:ilvl w:val="0"/>
          <w:numId w:val="0"/>
        </w:numPr>
        <w:ind w:left="432" w:hanging="432"/>
      </w:pPr>
      <w:r w:rsidRPr="000A7C61">
        <w:t>Appendices</w:t>
      </w:r>
    </w:p>
    <w:p w14:paraId="725667D2" w14:textId="77777777" w:rsidR="00117536" w:rsidRDefault="00117536" w:rsidP="0021620C">
      <w:pPr>
        <w:tabs>
          <w:tab w:val="left" w:pos="2790"/>
        </w:tabs>
        <w:spacing w:line="240" w:lineRule="auto"/>
        <w:rPr>
          <w:rFonts w:ascii="Arial" w:hAnsi="Arial" w:cs="Arial"/>
          <w:b/>
        </w:rPr>
      </w:pPr>
    </w:p>
    <w:p w14:paraId="3D3E80CA" w14:textId="77D9EA3B" w:rsidR="0021620C" w:rsidRPr="00D157FA" w:rsidRDefault="0021620C" w:rsidP="0021620C">
      <w:pPr>
        <w:tabs>
          <w:tab w:val="left" w:pos="2790"/>
        </w:tabs>
        <w:spacing w:line="240" w:lineRule="auto"/>
        <w:rPr>
          <w:rFonts w:ascii="Arial" w:hAnsi="Arial" w:cs="Arial"/>
        </w:rPr>
      </w:pPr>
      <w:r w:rsidRPr="00D157FA">
        <w:rPr>
          <w:rFonts w:ascii="Arial" w:hAnsi="Arial" w:cs="Arial"/>
          <w:b/>
        </w:rPr>
        <w:t xml:space="preserve">A </w:t>
      </w:r>
      <w:r w:rsidRPr="00D157FA">
        <w:rPr>
          <w:rFonts w:ascii="Arial" w:hAnsi="Arial" w:cs="Arial"/>
        </w:rPr>
        <w:t>Clinical evidence</w:t>
      </w:r>
      <w:r w:rsidR="00117536">
        <w:rPr>
          <w:rFonts w:ascii="Arial" w:hAnsi="Arial" w:cs="Arial"/>
        </w:rPr>
        <w:t xml:space="preserve"> </w:t>
      </w:r>
      <w:r w:rsidRPr="00D157FA">
        <w:rPr>
          <w:rFonts w:ascii="Arial" w:hAnsi="Arial" w:cs="Arial"/>
        </w:rPr>
        <w:t>/ national guidance</w:t>
      </w:r>
    </w:p>
    <w:p w14:paraId="56C357CC" w14:textId="01F5A940" w:rsidR="0021620C" w:rsidRPr="00D157FA" w:rsidRDefault="003E4258" w:rsidP="0021620C">
      <w:pPr>
        <w:tabs>
          <w:tab w:val="left" w:pos="2790"/>
        </w:tabs>
        <w:spacing w:line="240" w:lineRule="auto"/>
        <w:rPr>
          <w:rFonts w:ascii="Arial" w:hAnsi="Arial" w:cs="Arial"/>
        </w:rPr>
      </w:pPr>
      <w:r>
        <w:rPr>
          <w:rFonts w:ascii="Arial" w:hAnsi="Arial" w:cs="Arial"/>
          <w:b/>
        </w:rPr>
        <w:t>B</w:t>
      </w:r>
      <w:r w:rsidRPr="00D157FA">
        <w:rPr>
          <w:rFonts w:ascii="Arial" w:hAnsi="Arial" w:cs="Arial"/>
          <w:b/>
        </w:rPr>
        <w:t xml:space="preserve"> </w:t>
      </w:r>
      <w:r w:rsidR="00D157FA">
        <w:rPr>
          <w:rFonts w:ascii="Arial" w:hAnsi="Arial" w:cs="Arial"/>
        </w:rPr>
        <w:t>Service protocol</w:t>
      </w:r>
    </w:p>
    <w:p w14:paraId="7CAD52FE" w14:textId="14E8A3ED" w:rsidR="00C06E87" w:rsidRDefault="00C06E87">
      <w:pPr>
        <w:widowControl/>
        <w:rPr>
          <w:rFonts w:ascii="Arial" w:hAnsi="Arial" w:cs="Arial"/>
        </w:rPr>
      </w:pPr>
      <w:r>
        <w:rPr>
          <w:rFonts w:ascii="Arial" w:hAnsi="Arial" w:cs="Arial"/>
        </w:rPr>
        <w:br w:type="page"/>
      </w:r>
    </w:p>
    <w:p w14:paraId="3BE56AFA" w14:textId="38727168" w:rsidR="00DE620B" w:rsidRPr="00E91817" w:rsidRDefault="00E91817" w:rsidP="00DE620B">
      <w:pPr>
        <w:tabs>
          <w:tab w:val="left" w:pos="2790"/>
        </w:tabs>
        <w:rPr>
          <w:rFonts w:ascii="Arial" w:hAnsi="Arial" w:cs="Arial"/>
          <w:b/>
          <w:bCs/>
          <w:u w:val="single"/>
        </w:rPr>
      </w:pPr>
      <w:r w:rsidRPr="00E91817">
        <w:rPr>
          <w:rFonts w:ascii="Arial" w:hAnsi="Arial" w:cs="Arial"/>
          <w:b/>
          <w:bCs/>
          <w:u w:val="single"/>
        </w:rPr>
        <w:lastRenderedPageBreak/>
        <w:t>Service Specification</w:t>
      </w:r>
    </w:p>
    <w:p w14:paraId="3E73F2DC" w14:textId="6ECB0099" w:rsidR="00E42EB6" w:rsidRPr="00CE6461" w:rsidRDefault="0042150D" w:rsidP="00D242C2">
      <w:pPr>
        <w:pStyle w:val="Heading1"/>
        <w:numPr>
          <w:ilvl w:val="0"/>
          <w:numId w:val="23"/>
        </w:numPr>
        <w:rPr>
          <w:sz w:val="28"/>
          <w:szCs w:val="28"/>
        </w:rPr>
      </w:pPr>
      <w:bookmarkStart w:id="28" w:name="_Toc49087095"/>
      <w:r w:rsidRPr="00CE6461">
        <w:rPr>
          <w:sz w:val="28"/>
          <w:szCs w:val="28"/>
        </w:rPr>
        <w:t xml:space="preserve">Service </w:t>
      </w:r>
      <w:r w:rsidR="003E796D">
        <w:rPr>
          <w:sz w:val="28"/>
          <w:szCs w:val="28"/>
        </w:rPr>
        <w:t>b</w:t>
      </w:r>
      <w:r w:rsidRPr="00CE6461">
        <w:rPr>
          <w:sz w:val="28"/>
          <w:szCs w:val="28"/>
        </w:rPr>
        <w:t>ackground</w:t>
      </w:r>
      <w:bookmarkEnd w:id="28"/>
      <w:bookmarkEnd w:id="27"/>
    </w:p>
    <w:p w14:paraId="654D8D75" w14:textId="34E7C68D" w:rsidR="007734C3" w:rsidRPr="00A24884" w:rsidRDefault="001A1DFE" w:rsidP="00C06E87">
      <w:pPr>
        <w:pStyle w:val="listbulletdash2"/>
        <w:numPr>
          <w:ilvl w:val="0"/>
          <w:numId w:val="0"/>
        </w:numPr>
        <w:ind w:left="360"/>
        <w:rPr>
          <w:rFonts w:eastAsia="Arial"/>
          <w:color w:val="000000" w:themeColor="text1"/>
          <w:sz w:val="22"/>
          <w:szCs w:val="22"/>
        </w:rPr>
      </w:pPr>
      <w:r>
        <w:rPr>
          <w:rFonts w:eastAsia="Arial"/>
          <w:color w:val="000000" w:themeColor="text1"/>
          <w:sz w:val="22"/>
          <w:szCs w:val="22"/>
        </w:rPr>
        <w:t>Cardiovascular disease (</w:t>
      </w:r>
      <w:r w:rsidR="007734C3" w:rsidRPr="00A24884">
        <w:rPr>
          <w:rFonts w:eastAsia="Arial"/>
          <w:color w:val="000000" w:themeColor="text1"/>
          <w:sz w:val="22"/>
          <w:szCs w:val="22"/>
        </w:rPr>
        <w:t>CVD</w:t>
      </w:r>
      <w:r>
        <w:rPr>
          <w:rFonts w:eastAsia="Arial"/>
          <w:color w:val="000000" w:themeColor="text1"/>
          <w:sz w:val="22"/>
          <w:szCs w:val="22"/>
        </w:rPr>
        <w:t>)</w:t>
      </w:r>
      <w:r w:rsidR="007734C3" w:rsidRPr="00A24884">
        <w:rPr>
          <w:rFonts w:eastAsia="Arial"/>
          <w:color w:val="000000" w:themeColor="text1"/>
          <w:sz w:val="22"/>
          <w:szCs w:val="22"/>
        </w:rPr>
        <w:t xml:space="preserve"> is the second most common cause of premature death in England affecting seven million people. The NHS Long Term Plan</w:t>
      </w:r>
      <w:r w:rsidR="006A09F9">
        <w:rPr>
          <w:rStyle w:val="FootnoteReference"/>
          <w:rFonts w:eastAsia="Arial"/>
          <w:color w:val="000000" w:themeColor="text1"/>
          <w:sz w:val="22"/>
          <w:szCs w:val="22"/>
        </w:rPr>
        <w:footnoteReference w:id="1"/>
      </w:r>
      <w:r w:rsidR="007734C3" w:rsidRPr="00A24884">
        <w:rPr>
          <w:rFonts w:eastAsia="Arial"/>
          <w:color w:val="000000" w:themeColor="text1"/>
          <w:sz w:val="22"/>
          <w:szCs w:val="22"/>
        </w:rPr>
        <w:t xml:space="preserve"> aims to reduce CVD mortality and morbidity, tackle inequalities and deliver a genuine</w:t>
      </w:r>
      <w:r w:rsidR="00CE40CA" w:rsidRPr="00A24884">
        <w:rPr>
          <w:rFonts w:eastAsia="Arial"/>
          <w:color w:val="000000" w:themeColor="text1"/>
          <w:sz w:val="22"/>
          <w:szCs w:val="22"/>
        </w:rPr>
        <w:t xml:space="preserve"> </w:t>
      </w:r>
      <w:r w:rsidR="007734C3" w:rsidRPr="00A24884">
        <w:rPr>
          <w:rFonts w:eastAsia="Arial"/>
          <w:color w:val="000000" w:themeColor="text1"/>
          <w:sz w:val="22"/>
          <w:szCs w:val="22"/>
        </w:rPr>
        <w:t>shift towards prevention.</w:t>
      </w:r>
      <w:r w:rsidR="00E82AE9">
        <w:rPr>
          <w:rFonts w:eastAsia="Arial"/>
          <w:color w:val="000000" w:themeColor="text1"/>
          <w:sz w:val="22"/>
          <w:szCs w:val="22"/>
        </w:rPr>
        <w:t xml:space="preserve"> High blood pressure</w:t>
      </w:r>
      <w:r w:rsidR="00C06E87">
        <w:rPr>
          <w:rFonts w:eastAsia="Arial"/>
          <w:color w:val="000000" w:themeColor="text1"/>
          <w:sz w:val="22"/>
          <w:szCs w:val="22"/>
        </w:rPr>
        <w:t xml:space="preserve"> (BP)</w:t>
      </w:r>
      <w:r w:rsidR="00E82AE9">
        <w:rPr>
          <w:rFonts w:eastAsia="Arial"/>
          <w:color w:val="000000" w:themeColor="text1"/>
          <w:sz w:val="22"/>
          <w:szCs w:val="22"/>
        </w:rPr>
        <w:t xml:space="preserve"> </w:t>
      </w:r>
      <w:r w:rsidR="00C73CAB">
        <w:rPr>
          <w:rFonts w:eastAsia="Arial"/>
          <w:color w:val="000000" w:themeColor="text1"/>
          <w:sz w:val="22"/>
          <w:szCs w:val="22"/>
        </w:rPr>
        <w:t xml:space="preserve">or hypertension </w:t>
      </w:r>
      <w:r w:rsidR="00E82AE9">
        <w:rPr>
          <w:rFonts w:eastAsia="Arial"/>
          <w:color w:val="000000" w:themeColor="text1"/>
          <w:sz w:val="22"/>
          <w:szCs w:val="22"/>
        </w:rPr>
        <w:t xml:space="preserve">is the single biggest risk factor for CVD (Global Burden of Disease </w:t>
      </w:r>
      <w:r w:rsidR="00C73CAB">
        <w:rPr>
          <w:rFonts w:eastAsia="Arial"/>
          <w:color w:val="000000" w:themeColor="text1"/>
          <w:sz w:val="22"/>
          <w:szCs w:val="22"/>
        </w:rPr>
        <w:t>Report, 2017) and there are an estimated 5.6 million people with undiagnosed hypertension across the country (P</w:t>
      </w:r>
      <w:r w:rsidR="00C06E87">
        <w:rPr>
          <w:rFonts w:eastAsia="Arial"/>
          <w:color w:val="000000" w:themeColor="text1"/>
          <w:sz w:val="22"/>
          <w:szCs w:val="22"/>
        </w:rPr>
        <w:t xml:space="preserve">ublic </w:t>
      </w:r>
      <w:r w:rsidR="00C73CAB">
        <w:rPr>
          <w:rFonts w:eastAsia="Arial"/>
          <w:color w:val="000000" w:themeColor="text1"/>
          <w:sz w:val="22"/>
          <w:szCs w:val="22"/>
        </w:rPr>
        <w:t>H</w:t>
      </w:r>
      <w:r w:rsidR="00C06E87">
        <w:rPr>
          <w:rFonts w:eastAsia="Arial"/>
          <w:color w:val="000000" w:themeColor="text1"/>
          <w:sz w:val="22"/>
          <w:szCs w:val="22"/>
        </w:rPr>
        <w:t xml:space="preserve">ealth </w:t>
      </w:r>
      <w:r w:rsidR="00C73CAB">
        <w:rPr>
          <w:rFonts w:eastAsia="Arial"/>
          <w:color w:val="000000" w:themeColor="text1"/>
          <w:sz w:val="22"/>
          <w:szCs w:val="22"/>
        </w:rPr>
        <w:t>E</w:t>
      </w:r>
      <w:r w:rsidR="00C06E87">
        <w:rPr>
          <w:rFonts w:eastAsia="Arial"/>
          <w:color w:val="000000" w:themeColor="text1"/>
          <w:sz w:val="22"/>
          <w:szCs w:val="22"/>
        </w:rPr>
        <w:t>ngland</w:t>
      </w:r>
      <w:r w:rsidR="00C73CAB">
        <w:rPr>
          <w:rFonts w:eastAsia="Arial"/>
          <w:color w:val="000000" w:themeColor="text1"/>
          <w:sz w:val="22"/>
          <w:szCs w:val="22"/>
        </w:rPr>
        <w:t xml:space="preserve">). </w:t>
      </w:r>
    </w:p>
    <w:p w14:paraId="38957682" w14:textId="7AD0F51A" w:rsidR="002315EB" w:rsidRDefault="006A09F9" w:rsidP="00C06E87">
      <w:pPr>
        <w:pStyle w:val="listbulletdash2"/>
        <w:numPr>
          <w:ilvl w:val="0"/>
          <w:numId w:val="0"/>
        </w:numPr>
        <w:ind w:left="360"/>
        <w:rPr>
          <w:rFonts w:eastAsia="Arial"/>
          <w:color w:val="000000" w:themeColor="text1"/>
          <w:sz w:val="22"/>
          <w:szCs w:val="22"/>
        </w:rPr>
      </w:pPr>
      <w:r>
        <w:rPr>
          <w:rFonts w:eastAsia="Arial"/>
          <w:color w:val="000000" w:themeColor="text1"/>
          <w:sz w:val="22"/>
          <w:szCs w:val="22"/>
        </w:rPr>
        <w:t>H</w:t>
      </w:r>
      <w:r w:rsidR="007734C3" w:rsidRPr="00A24884">
        <w:rPr>
          <w:rFonts w:eastAsia="Arial"/>
          <w:color w:val="000000" w:themeColor="text1"/>
          <w:sz w:val="22"/>
          <w:szCs w:val="22"/>
        </w:rPr>
        <w:t xml:space="preserve">igh BP is </w:t>
      </w:r>
      <w:r w:rsidR="00C06E87">
        <w:rPr>
          <w:rFonts w:eastAsia="Arial"/>
          <w:color w:val="000000" w:themeColor="text1"/>
          <w:sz w:val="22"/>
          <w:szCs w:val="22"/>
        </w:rPr>
        <w:t>a</w:t>
      </w:r>
      <w:r w:rsidR="007734C3" w:rsidRPr="00A24884">
        <w:rPr>
          <w:rFonts w:eastAsia="Arial"/>
          <w:color w:val="000000" w:themeColor="text1"/>
          <w:sz w:val="22"/>
          <w:szCs w:val="22"/>
        </w:rPr>
        <w:t xml:space="preserve"> major risk factor for the development of atrial fibrillation (AF) which</w:t>
      </w:r>
      <w:r w:rsidR="00CE40CA" w:rsidRPr="00A24884">
        <w:rPr>
          <w:rFonts w:eastAsia="Arial"/>
          <w:color w:val="000000" w:themeColor="text1"/>
          <w:sz w:val="22"/>
          <w:szCs w:val="22"/>
        </w:rPr>
        <w:t xml:space="preserve"> </w:t>
      </w:r>
      <w:r w:rsidR="007734C3" w:rsidRPr="00A24884">
        <w:rPr>
          <w:rFonts w:eastAsia="Arial"/>
          <w:color w:val="000000" w:themeColor="text1"/>
          <w:sz w:val="22"/>
          <w:szCs w:val="22"/>
        </w:rPr>
        <w:t xml:space="preserve">increases the risk of a stroke </w:t>
      </w:r>
      <w:r w:rsidR="00C06E87">
        <w:rPr>
          <w:rFonts w:eastAsia="Arial"/>
          <w:color w:val="000000" w:themeColor="text1"/>
          <w:sz w:val="22"/>
          <w:szCs w:val="22"/>
        </w:rPr>
        <w:t xml:space="preserve">by five times.  </w:t>
      </w:r>
      <w:r w:rsidR="007734C3" w:rsidRPr="00A24884">
        <w:rPr>
          <w:rFonts w:eastAsia="Arial"/>
          <w:color w:val="000000" w:themeColor="text1"/>
          <w:sz w:val="22"/>
          <w:szCs w:val="22"/>
        </w:rPr>
        <w:t xml:space="preserve">High BP is </w:t>
      </w:r>
      <w:r w:rsidR="00C06E87">
        <w:rPr>
          <w:rFonts w:eastAsia="Arial"/>
          <w:color w:val="000000" w:themeColor="text1"/>
          <w:sz w:val="22"/>
          <w:szCs w:val="22"/>
        </w:rPr>
        <w:t xml:space="preserve">also </w:t>
      </w:r>
      <w:r w:rsidR="007734C3" w:rsidRPr="00A24884">
        <w:rPr>
          <w:rFonts w:eastAsia="Arial"/>
          <w:color w:val="000000" w:themeColor="text1"/>
          <w:sz w:val="22"/>
          <w:szCs w:val="22"/>
        </w:rPr>
        <w:t>a significant contributor to health inequalities</w:t>
      </w:r>
      <w:r w:rsidR="00C06E87">
        <w:rPr>
          <w:rFonts w:eastAsia="Arial"/>
          <w:color w:val="000000" w:themeColor="text1"/>
          <w:sz w:val="22"/>
          <w:szCs w:val="22"/>
        </w:rPr>
        <w:t>; re</w:t>
      </w:r>
      <w:r w:rsidR="007734C3" w:rsidRPr="00A24884">
        <w:rPr>
          <w:rFonts w:eastAsia="Arial"/>
          <w:color w:val="000000" w:themeColor="text1"/>
          <w:sz w:val="22"/>
          <w:szCs w:val="22"/>
        </w:rPr>
        <w:t xml:space="preserve">sidents of the most deprived areas in England are 30% more likely to have high BP compared to those in the least deprived areas. The risk factors for developing hypertension can be categorised as modifiable or non-modifiable. Modifiable risk factors include lack of physical activity, overweight, high alcohol intake, high salt intake, high cholesterol, smoking and stress. Non-modifiable risk factors include family history, </w:t>
      </w:r>
      <w:r w:rsidR="00306679">
        <w:rPr>
          <w:rFonts w:eastAsia="Arial"/>
          <w:color w:val="000000" w:themeColor="text1"/>
          <w:sz w:val="22"/>
          <w:szCs w:val="22"/>
        </w:rPr>
        <w:t xml:space="preserve">race </w:t>
      </w:r>
      <w:r w:rsidR="007734C3" w:rsidRPr="00A24884">
        <w:rPr>
          <w:rFonts w:eastAsia="Arial"/>
          <w:color w:val="000000" w:themeColor="text1"/>
          <w:sz w:val="22"/>
          <w:szCs w:val="22"/>
        </w:rPr>
        <w:t>and age.</w:t>
      </w:r>
    </w:p>
    <w:p w14:paraId="1EEB7144" w14:textId="73E81369" w:rsidR="002315EB" w:rsidRDefault="002315EB" w:rsidP="002315EB">
      <w:pPr>
        <w:pStyle w:val="listbulletdash2"/>
        <w:numPr>
          <w:ilvl w:val="0"/>
          <w:numId w:val="0"/>
        </w:numPr>
        <w:ind w:left="360"/>
        <w:rPr>
          <w:rFonts w:eastAsia="Arial"/>
          <w:color w:val="000000" w:themeColor="text1"/>
          <w:sz w:val="22"/>
          <w:szCs w:val="22"/>
        </w:rPr>
      </w:pPr>
      <w:r>
        <w:rPr>
          <w:rFonts w:eastAsia="Arial"/>
          <w:color w:val="000000" w:themeColor="text1"/>
          <w:sz w:val="22"/>
          <w:szCs w:val="22"/>
        </w:rPr>
        <w:t xml:space="preserve">The clinical evidence and national guidance on which this service </w:t>
      </w:r>
      <w:r w:rsidR="001277F9">
        <w:rPr>
          <w:rFonts w:eastAsia="Arial"/>
          <w:color w:val="000000" w:themeColor="text1"/>
          <w:sz w:val="22"/>
          <w:szCs w:val="22"/>
        </w:rPr>
        <w:t>is</w:t>
      </w:r>
      <w:r>
        <w:rPr>
          <w:rFonts w:eastAsia="Arial"/>
          <w:color w:val="000000" w:themeColor="text1"/>
          <w:sz w:val="22"/>
          <w:szCs w:val="22"/>
        </w:rPr>
        <w:t xml:space="preserve"> based are detailed for reference at Appendix A.</w:t>
      </w:r>
      <w:bookmarkStart w:id="29" w:name="_Toc31122059"/>
    </w:p>
    <w:p w14:paraId="44D511B9" w14:textId="77777777" w:rsidR="002315EB" w:rsidRDefault="002315EB" w:rsidP="002315EB">
      <w:pPr>
        <w:pStyle w:val="listbulletdash2"/>
        <w:numPr>
          <w:ilvl w:val="0"/>
          <w:numId w:val="0"/>
        </w:numPr>
        <w:ind w:left="360"/>
      </w:pPr>
    </w:p>
    <w:p w14:paraId="15F56B73" w14:textId="3A00AD13" w:rsidR="00C05FD6" w:rsidRPr="00672C0C" w:rsidRDefault="002315EB" w:rsidP="00672C0C">
      <w:pPr>
        <w:pStyle w:val="Heading1"/>
        <w:numPr>
          <w:ilvl w:val="0"/>
          <w:numId w:val="23"/>
        </w:numPr>
        <w:rPr>
          <w:sz w:val="28"/>
          <w:szCs w:val="28"/>
        </w:rPr>
      </w:pPr>
      <w:bookmarkStart w:id="30" w:name="_Toc49087096"/>
      <w:r w:rsidRPr="00672C0C">
        <w:rPr>
          <w:sz w:val="28"/>
          <w:szCs w:val="28"/>
        </w:rPr>
        <w:t>A</w:t>
      </w:r>
      <w:r w:rsidR="00C05FD6" w:rsidRPr="00672C0C">
        <w:rPr>
          <w:sz w:val="28"/>
          <w:szCs w:val="28"/>
        </w:rPr>
        <w:t>ims and objectives</w:t>
      </w:r>
      <w:bookmarkEnd w:id="29"/>
      <w:bookmarkEnd w:id="30"/>
    </w:p>
    <w:p w14:paraId="46FC744A" w14:textId="35903219" w:rsidR="002315EB" w:rsidRPr="000A7C61" w:rsidRDefault="002315EB" w:rsidP="002315EB">
      <w:pPr>
        <w:pStyle w:val="listbulletdash2"/>
        <w:numPr>
          <w:ilvl w:val="0"/>
          <w:numId w:val="0"/>
        </w:numPr>
        <w:ind w:left="360"/>
        <w:rPr>
          <w:rFonts w:eastAsia="Calibri"/>
          <w:color w:val="auto"/>
          <w:sz w:val="22"/>
          <w:szCs w:val="22"/>
          <w:lang w:eastAsia="en-GB"/>
        </w:rPr>
      </w:pPr>
      <w:r w:rsidRPr="000A7C61">
        <w:rPr>
          <w:rFonts w:eastAsia="Calibri"/>
          <w:color w:val="auto"/>
          <w:sz w:val="22"/>
          <w:szCs w:val="22"/>
          <w:lang w:eastAsia="en-GB"/>
        </w:rPr>
        <w:t>The aims and objectives of this service are to:</w:t>
      </w:r>
    </w:p>
    <w:p w14:paraId="623FFE3B" w14:textId="57C44286" w:rsidR="00F50866" w:rsidRDefault="00090361" w:rsidP="004D6A1B">
      <w:pPr>
        <w:pStyle w:val="listbulletdash2"/>
        <w:numPr>
          <w:ilvl w:val="0"/>
          <w:numId w:val="29"/>
        </w:numPr>
        <w:rPr>
          <w:rFonts w:eastAsia="Calibri"/>
          <w:color w:val="auto"/>
          <w:sz w:val="22"/>
          <w:szCs w:val="22"/>
          <w:lang w:eastAsia="en-GB"/>
        </w:rPr>
      </w:pPr>
      <w:r w:rsidRPr="000A7C61">
        <w:rPr>
          <w:rFonts w:eastAsia="Calibri"/>
          <w:color w:val="auto"/>
          <w:sz w:val="22"/>
          <w:szCs w:val="22"/>
          <w:lang w:eastAsia="en-GB"/>
        </w:rPr>
        <w:t>Test a community pharmacy model that is able to i</w:t>
      </w:r>
      <w:r w:rsidR="002315EB" w:rsidRPr="000A7C61">
        <w:rPr>
          <w:rFonts w:eastAsia="Calibri"/>
          <w:color w:val="auto"/>
          <w:sz w:val="22"/>
          <w:szCs w:val="22"/>
          <w:lang w:eastAsia="en-GB"/>
        </w:rPr>
        <w:t>dentify people over the age of 40</w:t>
      </w:r>
      <w:r w:rsidR="00606555">
        <w:rPr>
          <w:rFonts w:eastAsia="Calibri"/>
          <w:color w:val="auto"/>
          <w:sz w:val="22"/>
          <w:szCs w:val="22"/>
          <w:lang w:eastAsia="en-GB"/>
        </w:rPr>
        <w:t>,</w:t>
      </w:r>
      <w:r w:rsidR="004D6A1B">
        <w:rPr>
          <w:rFonts w:eastAsia="Calibri"/>
          <w:color w:val="auto"/>
          <w:sz w:val="22"/>
          <w:szCs w:val="22"/>
          <w:lang w:eastAsia="en-GB"/>
        </w:rPr>
        <w:t xml:space="preserve"> </w:t>
      </w:r>
      <w:r w:rsidR="004D6A1B" w:rsidRPr="004D6A1B">
        <w:rPr>
          <w:rFonts w:eastAsia="Calibri"/>
          <w:color w:val="auto"/>
          <w:sz w:val="22"/>
          <w:szCs w:val="22"/>
          <w:lang w:eastAsia="en-GB"/>
        </w:rPr>
        <w:t>or at the discretion of the Pharmacy</w:t>
      </w:r>
      <w:r w:rsidR="00606555">
        <w:rPr>
          <w:rFonts w:eastAsia="Calibri"/>
          <w:color w:val="auto"/>
          <w:sz w:val="22"/>
          <w:szCs w:val="22"/>
          <w:lang w:eastAsia="en-GB"/>
        </w:rPr>
        <w:t>,</w:t>
      </w:r>
      <w:r w:rsidR="004D6A1B" w:rsidRPr="004D6A1B">
        <w:rPr>
          <w:rFonts w:eastAsia="Calibri"/>
          <w:color w:val="auto"/>
          <w:sz w:val="22"/>
          <w:szCs w:val="22"/>
          <w:lang w:eastAsia="en-GB"/>
        </w:rPr>
        <w:t xml:space="preserve"> people under the age of 40 </w:t>
      </w:r>
      <w:r w:rsidR="006A5D69" w:rsidRPr="000A7C61">
        <w:rPr>
          <w:rFonts w:eastAsia="Calibri"/>
          <w:color w:val="auto"/>
          <w:sz w:val="22"/>
          <w:szCs w:val="22"/>
          <w:lang w:eastAsia="en-GB"/>
        </w:rPr>
        <w:t xml:space="preserve"> </w:t>
      </w:r>
      <w:r w:rsidR="00CC5F23">
        <w:rPr>
          <w:rFonts w:eastAsia="Calibri"/>
          <w:color w:val="auto"/>
          <w:sz w:val="22"/>
          <w:szCs w:val="22"/>
          <w:lang w:eastAsia="en-GB"/>
        </w:rPr>
        <w:t xml:space="preserve">with high blood pressure </w:t>
      </w:r>
      <w:r w:rsidR="002315EB" w:rsidRPr="000A7C61">
        <w:rPr>
          <w:rFonts w:eastAsia="Calibri"/>
          <w:color w:val="auto"/>
          <w:sz w:val="22"/>
          <w:szCs w:val="22"/>
          <w:lang w:eastAsia="en-GB"/>
        </w:rPr>
        <w:t xml:space="preserve">(who have previously not </w:t>
      </w:r>
      <w:r w:rsidR="00C2148D">
        <w:rPr>
          <w:rFonts w:eastAsia="Calibri"/>
          <w:color w:val="auto"/>
          <w:sz w:val="22"/>
          <w:szCs w:val="22"/>
          <w:lang w:eastAsia="en-GB"/>
        </w:rPr>
        <w:t xml:space="preserve">had a confirmed </w:t>
      </w:r>
      <w:r w:rsidR="00CC5F23">
        <w:rPr>
          <w:rFonts w:eastAsia="Calibri"/>
          <w:color w:val="auto"/>
          <w:sz w:val="22"/>
          <w:szCs w:val="22"/>
          <w:lang w:eastAsia="en-GB"/>
        </w:rPr>
        <w:t>diagnosis</w:t>
      </w:r>
      <w:r w:rsidR="00C2148D">
        <w:rPr>
          <w:rFonts w:eastAsia="Calibri"/>
          <w:color w:val="auto"/>
          <w:sz w:val="22"/>
          <w:szCs w:val="22"/>
          <w:lang w:eastAsia="en-GB"/>
        </w:rPr>
        <w:t xml:space="preserve"> of hypertension</w:t>
      </w:r>
      <w:r w:rsidR="00CC5F23">
        <w:rPr>
          <w:rFonts w:eastAsia="Calibri"/>
          <w:color w:val="auto"/>
          <w:sz w:val="22"/>
          <w:szCs w:val="22"/>
          <w:lang w:eastAsia="en-GB"/>
        </w:rPr>
        <w:t xml:space="preserve"> or a related condition</w:t>
      </w:r>
      <w:r w:rsidR="002315EB" w:rsidRPr="000A7C61">
        <w:rPr>
          <w:rFonts w:eastAsia="Calibri"/>
          <w:color w:val="auto"/>
          <w:sz w:val="22"/>
          <w:szCs w:val="22"/>
          <w:lang w:eastAsia="en-GB"/>
        </w:rPr>
        <w:t>), and to refer them</w:t>
      </w:r>
      <w:r w:rsidRPr="000A7C61">
        <w:rPr>
          <w:rFonts w:eastAsia="Calibri"/>
          <w:color w:val="auto"/>
          <w:sz w:val="22"/>
          <w:szCs w:val="22"/>
          <w:lang w:eastAsia="en-GB"/>
        </w:rPr>
        <w:t xml:space="preserve"> to general practice</w:t>
      </w:r>
      <w:r w:rsidR="002315EB" w:rsidRPr="000A7C61">
        <w:rPr>
          <w:rFonts w:eastAsia="Calibri"/>
          <w:color w:val="auto"/>
          <w:sz w:val="22"/>
          <w:szCs w:val="22"/>
          <w:lang w:eastAsia="en-GB"/>
        </w:rPr>
        <w:t xml:space="preserve"> </w:t>
      </w:r>
      <w:r w:rsidR="00C2148D">
        <w:rPr>
          <w:rFonts w:eastAsia="Calibri"/>
          <w:color w:val="auto"/>
          <w:sz w:val="22"/>
          <w:szCs w:val="22"/>
          <w:lang w:eastAsia="en-GB"/>
        </w:rPr>
        <w:t xml:space="preserve">to confirm diagnosis and </w:t>
      </w:r>
      <w:r w:rsidR="002315EB" w:rsidRPr="000A7C61">
        <w:rPr>
          <w:rFonts w:eastAsia="Calibri"/>
          <w:color w:val="auto"/>
          <w:sz w:val="22"/>
          <w:szCs w:val="22"/>
          <w:lang w:eastAsia="en-GB"/>
        </w:rPr>
        <w:t>for appropriate management</w:t>
      </w:r>
      <w:r w:rsidR="00CC5F23">
        <w:rPr>
          <w:rFonts w:eastAsia="Calibri"/>
          <w:color w:val="auto"/>
          <w:sz w:val="22"/>
          <w:szCs w:val="22"/>
          <w:lang w:eastAsia="en-GB"/>
        </w:rPr>
        <w:t>;</w:t>
      </w:r>
    </w:p>
    <w:p w14:paraId="2A62772B" w14:textId="73BA45E7" w:rsidR="004D6A1B" w:rsidRPr="004D6A1B" w:rsidRDefault="004D6A1B" w:rsidP="004D6A1B">
      <w:pPr>
        <w:pStyle w:val="listbulletdash2"/>
        <w:numPr>
          <w:ilvl w:val="0"/>
          <w:numId w:val="29"/>
        </w:numPr>
        <w:rPr>
          <w:rFonts w:eastAsia="Calibri"/>
          <w:color w:val="auto"/>
          <w:sz w:val="22"/>
          <w:szCs w:val="22"/>
          <w:lang w:eastAsia="en-GB"/>
        </w:rPr>
      </w:pPr>
      <w:r w:rsidRPr="004D6A1B">
        <w:rPr>
          <w:rFonts w:eastAsia="Calibri"/>
          <w:color w:val="auto"/>
          <w:sz w:val="22"/>
          <w:szCs w:val="22"/>
          <w:lang w:eastAsia="en-GB"/>
        </w:rPr>
        <w:t>At the request of a General Practice within the PCN</w:t>
      </w:r>
      <w:r>
        <w:rPr>
          <w:rFonts w:eastAsia="Calibri"/>
          <w:color w:val="auto"/>
          <w:sz w:val="22"/>
          <w:szCs w:val="22"/>
          <w:lang w:eastAsia="en-GB"/>
        </w:rPr>
        <w:t>, blood pressure</w:t>
      </w:r>
      <w:r w:rsidRPr="004D6A1B">
        <w:rPr>
          <w:rFonts w:eastAsia="Calibri"/>
          <w:color w:val="auto"/>
          <w:sz w:val="22"/>
          <w:szCs w:val="22"/>
          <w:lang w:eastAsia="en-GB"/>
        </w:rPr>
        <w:t xml:space="preserve"> monitoring of individuals diagnosed with </w:t>
      </w:r>
      <w:r w:rsidR="00606555">
        <w:rPr>
          <w:rFonts w:eastAsia="Calibri"/>
          <w:color w:val="auto"/>
          <w:sz w:val="22"/>
          <w:szCs w:val="22"/>
          <w:lang w:eastAsia="en-GB"/>
        </w:rPr>
        <w:t>hypertension</w:t>
      </w:r>
      <w:r>
        <w:rPr>
          <w:rFonts w:eastAsia="Calibri"/>
          <w:color w:val="auto"/>
          <w:sz w:val="22"/>
          <w:szCs w:val="22"/>
          <w:lang w:eastAsia="en-GB"/>
        </w:rPr>
        <w:t>;</w:t>
      </w:r>
    </w:p>
    <w:p w14:paraId="2824F33C" w14:textId="5A203B63" w:rsidR="002315EB" w:rsidRPr="000A7C61" w:rsidRDefault="002315EB" w:rsidP="00D242C2">
      <w:pPr>
        <w:pStyle w:val="listbulletdash2"/>
        <w:numPr>
          <w:ilvl w:val="0"/>
          <w:numId w:val="29"/>
        </w:numPr>
        <w:rPr>
          <w:rFonts w:eastAsia="Calibri"/>
          <w:color w:val="auto"/>
          <w:sz w:val="22"/>
          <w:szCs w:val="22"/>
          <w:lang w:eastAsia="en-GB"/>
        </w:rPr>
      </w:pPr>
      <w:r w:rsidRPr="000A7C61">
        <w:rPr>
          <w:rFonts w:eastAsia="Calibri"/>
          <w:color w:val="auto"/>
          <w:sz w:val="22"/>
          <w:szCs w:val="22"/>
          <w:lang w:eastAsia="en-GB"/>
        </w:rPr>
        <w:t>Pro</w:t>
      </w:r>
      <w:r w:rsidR="00147D5D" w:rsidRPr="000A7C61">
        <w:rPr>
          <w:rFonts w:eastAsia="Calibri"/>
          <w:color w:val="auto"/>
          <w:sz w:val="22"/>
          <w:szCs w:val="22"/>
          <w:lang w:eastAsia="en-GB"/>
        </w:rPr>
        <w:t>mote</w:t>
      </w:r>
      <w:r w:rsidRPr="000A7C61">
        <w:rPr>
          <w:rFonts w:eastAsia="Calibri"/>
          <w:color w:val="auto"/>
          <w:sz w:val="22"/>
          <w:szCs w:val="22"/>
          <w:lang w:eastAsia="en-GB"/>
        </w:rPr>
        <w:t xml:space="preserve"> health</w:t>
      </w:r>
      <w:r w:rsidR="00147D5D" w:rsidRPr="000A7C61">
        <w:rPr>
          <w:rFonts w:eastAsia="Calibri"/>
          <w:color w:val="auto"/>
          <w:sz w:val="22"/>
          <w:szCs w:val="22"/>
          <w:lang w:eastAsia="en-GB"/>
        </w:rPr>
        <w:t>y behaviours</w:t>
      </w:r>
      <w:r w:rsidRPr="000A7C61">
        <w:rPr>
          <w:rFonts w:eastAsia="Calibri"/>
          <w:color w:val="auto"/>
          <w:sz w:val="22"/>
          <w:szCs w:val="22"/>
          <w:lang w:eastAsia="en-GB"/>
        </w:rPr>
        <w:t xml:space="preserve"> to service users</w:t>
      </w:r>
      <w:r w:rsidR="00CC5F23">
        <w:rPr>
          <w:rFonts w:eastAsia="Calibri"/>
          <w:color w:val="auto"/>
          <w:sz w:val="22"/>
          <w:szCs w:val="22"/>
          <w:lang w:eastAsia="en-GB"/>
        </w:rPr>
        <w:t>;</w:t>
      </w:r>
    </w:p>
    <w:p w14:paraId="1B97C692" w14:textId="21932E2B" w:rsidR="002315EB" w:rsidRPr="000A7C61" w:rsidRDefault="002315EB" w:rsidP="00D242C2">
      <w:pPr>
        <w:pStyle w:val="listbulletdash2"/>
        <w:numPr>
          <w:ilvl w:val="0"/>
          <w:numId w:val="29"/>
        </w:numPr>
        <w:rPr>
          <w:rFonts w:eastAsia="Calibri"/>
          <w:color w:val="auto"/>
          <w:sz w:val="22"/>
          <w:szCs w:val="22"/>
          <w:lang w:eastAsia="en-GB"/>
        </w:rPr>
      </w:pPr>
      <w:r w:rsidRPr="000A7C61">
        <w:rPr>
          <w:rFonts w:eastAsia="Calibri"/>
          <w:color w:val="auto"/>
          <w:sz w:val="22"/>
          <w:szCs w:val="22"/>
          <w:lang w:eastAsia="en-GB"/>
        </w:rPr>
        <w:t xml:space="preserve">Explore accessibility, engagement and impact in areas of differing </w:t>
      </w:r>
      <w:r w:rsidR="003E796D" w:rsidRPr="000A7C61">
        <w:rPr>
          <w:rFonts w:eastAsia="Calibri"/>
          <w:color w:val="auto"/>
          <w:sz w:val="22"/>
          <w:szCs w:val="22"/>
          <w:lang w:eastAsia="en-GB"/>
        </w:rPr>
        <w:t>demographics</w:t>
      </w:r>
      <w:r w:rsidRPr="000A7C61">
        <w:rPr>
          <w:rFonts w:eastAsia="Calibri"/>
          <w:color w:val="auto"/>
          <w:sz w:val="22"/>
          <w:szCs w:val="22"/>
          <w:lang w:eastAsia="en-GB"/>
        </w:rPr>
        <w:t xml:space="preserve"> and deprivation levels</w:t>
      </w:r>
      <w:r w:rsidR="00CC5F23">
        <w:rPr>
          <w:rFonts w:eastAsia="Calibri"/>
          <w:color w:val="auto"/>
          <w:sz w:val="22"/>
          <w:szCs w:val="22"/>
          <w:lang w:eastAsia="en-GB"/>
        </w:rPr>
        <w:t>.</w:t>
      </w:r>
    </w:p>
    <w:p w14:paraId="41252281" w14:textId="77777777" w:rsidR="00AF0EA8" w:rsidRPr="00A24884" w:rsidRDefault="00AF0EA8" w:rsidP="00AF0EA8">
      <w:pPr>
        <w:pStyle w:val="listbulletdash2"/>
        <w:numPr>
          <w:ilvl w:val="0"/>
          <w:numId w:val="0"/>
        </w:numPr>
        <w:rPr>
          <w:rFonts w:eastAsia="Arial"/>
          <w:color w:val="000000" w:themeColor="text1"/>
          <w:sz w:val="22"/>
          <w:szCs w:val="22"/>
        </w:rPr>
      </w:pPr>
    </w:p>
    <w:p w14:paraId="726473B5" w14:textId="6C13760F" w:rsidR="00982877" w:rsidRPr="00672C0C" w:rsidRDefault="000D1294" w:rsidP="00672C0C">
      <w:pPr>
        <w:pStyle w:val="Heading1"/>
        <w:numPr>
          <w:ilvl w:val="0"/>
          <w:numId w:val="23"/>
        </w:numPr>
        <w:rPr>
          <w:sz w:val="28"/>
          <w:szCs w:val="28"/>
        </w:rPr>
      </w:pPr>
      <w:bookmarkStart w:id="31" w:name="_Toc49087097"/>
      <w:r w:rsidRPr="00672C0C">
        <w:rPr>
          <w:sz w:val="28"/>
          <w:szCs w:val="28"/>
        </w:rPr>
        <w:t>Service sign up</w:t>
      </w:r>
      <w:r w:rsidR="00CD7A8A" w:rsidRPr="00672C0C">
        <w:rPr>
          <w:sz w:val="28"/>
          <w:szCs w:val="28"/>
        </w:rPr>
        <w:t xml:space="preserve"> and sel</w:t>
      </w:r>
      <w:r w:rsidR="00480927" w:rsidRPr="00672C0C">
        <w:rPr>
          <w:sz w:val="28"/>
          <w:szCs w:val="28"/>
        </w:rPr>
        <w:t>f-declaration</w:t>
      </w:r>
      <w:bookmarkEnd w:id="31"/>
      <w:r w:rsidR="00306679" w:rsidRPr="00672C0C">
        <w:rPr>
          <w:sz w:val="28"/>
          <w:szCs w:val="28"/>
        </w:rPr>
        <w:t xml:space="preserve"> </w:t>
      </w:r>
    </w:p>
    <w:p w14:paraId="3219FFC1" w14:textId="02410E06" w:rsidR="00A84AAB" w:rsidRDefault="003E796D" w:rsidP="003E796D">
      <w:pPr>
        <w:ind w:left="360"/>
        <w:rPr>
          <w:rFonts w:ascii="Arial" w:hAnsi="Arial" w:cs="Arial"/>
        </w:rPr>
      </w:pPr>
      <w:r>
        <w:rPr>
          <w:rFonts w:ascii="Arial" w:hAnsi="Arial" w:cs="Arial"/>
        </w:rPr>
        <w:t>Community pharmacy registration for the pilot will be via the NHS</w:t>
      </w:r>
      <w:r w:rsidR="000A7C61">
        <w:rPr>
          <w:rFonts w:ascii="Arial" w:hAnsi="Arial" w:cs="Arial"/>
        </w:rPr>
        <w:t xml:space="preserve"> </w:t>
      </w:r>
      <w:r>
        <w:rPr>
          <w:rFonts w:ascii="Arial" w:hAnsi="Arial" w:cs="Arial"/>
        </w:rPr>
        <w:t>BSA web</w:t>
      </w:r>
      <w:r w:rsidR="000A7C61">
        <w:rPr>
          <w:rFonts w:ascii="Arial" w:hAnsi="Arial" w:cs="Arial"/>
        </w:rPr>
        <w:t>site</w:t>
      </w:r>
      <w:r>
        <w:rPr>
          <w:rFonts w:ascii="Arial" w:hAnsi="Arial" w:cs="Arial"/>
        </w:rPr>
        <w:t>.  Only pharmacies within the</w:t>
      </w:r>
      <w:r w:rsidR="000A7C61">
        <w:rPr>
          <w:rFonts w:ascii="Arial" w:hAnsi="Arial" w:cs="Arial"/>
        </w:rPr>
        <w:t xml:space="preserve"> agreed</w:t>
      </w:r>
      <w:r>
        <w:rPr>
          <w:rFonts w:ascii="Arial" w:hAnsi="Arial" w:cs="Arial"/>
        </w:rPr>
        <w:t xml:space="preserve"> pilot Primary Care Network</w:t>
      </w:r>
      <w:r w:rsidR="000A7C61">
        <w:rPr>
          <w:rFonts w:ascii="Arial" w:hAnsi="Arial" w:cs="Arial"/>
        </w:rPr>
        <w:t xml:space="preserve"> areas </w:t>
      </w:r>
      <w:r>
        <w:rPr>
          <w:rFonts w:ascii="Arial" w:hAnsi="Arial" w:cs="Arial"/>
        </w:rPr>
        <w:t>will be able to sign up.</w:t>
      </w:r>
    </w:p>
    <w:p w14:paraId="4F4AED4D" w14:textId="66D4B724" w:rsidR="00A84AAB" w:rsidRDefault="003E796D" w:rsidP="003E796D">
      <w:pPr>
        <w:ind w:left="360"/>
        <w:rPr>
          <w:rFonts w:ascii="Arial" w:hAnsi="Arial" w:cs="Arial"/>
        </w:rPr>
      </w:pPr>
      <w:r>
        <w:rPr>
          <w:rFonts w:ascii="Arial" w:hAnsi="Arial" w:cs="Arial"/>
        </w:rPr>
        <w:t>R</w:t>
      </w:r>
      <w:r w:rsidR="00A84AAB">
        <w:rPr>
          <w:rFonts w:ascii="Arial" w:hAnsi="Arial" w:cs="Arial"/>
        </w:rPr>
        <w:t>egistration for the pilot service will involve</w:t>
      </w:r>
      <w:r w:rsidR="000D1294">
        <w:rPr>
          <w:rFonts w:ascii="Arial" w:hAnsi="Arial" w:cs="Arial"/>
        </w:rPr>
        <w:t xml:space="preserve"> </w:t>
      </w:r>
      <w:r w:rsidR="000321B6">
        <w:rPr>
          <w:rFonts w:ascii="Arial" w:hAnsi="Arial" w:cs="Arial"/>
        </w:rPr>
        <w:t xml:space="preserve">the responsible pharmacist </w:t>
      </w:r>
      <w:r w:rsidR="00A84AAB">
        <w:rPr>
          <w:rFonts w:ascii="Arial" w:hAnsi="Arial" w:cs="Arial"/>
        </w:rPr>
        <w:t>making a self-declaration of readiness</w:t>
      </w:r>
      <w:r w:rsidR="000321B6">
        <w:rPr>
          <w:rFonts w:ascii="Arial" w:hAnsi="Arial" w:cs="Arial"/>
        </w:rPr>
        <w:t>.</w:t>
      </w:r>
      <w:r w:rsidR="00A84AAB">
        <w:rPr>
          <w:rFonts w:ascii="Arial" w:hAnsi="Arial" w:cs="Arial"/>
        </w:rPr>
        <w:t xml:space="preserve"> This self-declaration will require that </w:t>
      </w:r>
      <w:r w:rsidR="00943BED">
        <w:rPr>
          <w:rFonts w:ascii="Arial" w:hAnsi="Arial" w:cs="Arial"/>
        </w:rPr>
        <w:t>the responsible pharmacist</w:t>
      </w:r>
      <w:r w:rsidR="00A84AAB">
        <w:rPr>
          <w:rFonts w:ascii="Arial" w:hAnsi="Arial" w:cs="Arial"/>
        </w:rPr>
        <w:t xml:space="preserve"> confirm</w:t>
      </w:r>
      <w:r w:rsidR="00943BED">
        <w:rPr>
          <w:rFonts w:ascii="Arial" w:hAnsi="Arial" w:cs="Arial"/>
        </w:rPr>
        <w:t>s</w:t>
      </w:r>
      <w:r w:rsidR="00A84AAB">
        <w:rPr>
          <w:rFonts w:ascii="Arial" w:hAnsi="Arial" w:cs="Arial"/>
        </w:rPr>
        <w:t xml:space="preserve"> that </w:t>
      </w:r>
      <w:r w:rsidR="00943BED">
        <w:rPr>
          <w:rFonts w:ascii="Arial" w:hAnsi="Arial" w:cs="Arial"/>
        </w:rPr>
        <w:t>they</w:t>
      </w:r>
      <w:r w:rsidR="00A84AAB">
        <w:rPr>
          <w:rFonts w:ascii="Arial" w:hAnsi="Arial" w:cs="Arial"/>
        </w:rPr>
        <w:t>:</w:t>
      </w:r>
    </w:p>
    <w:p w14:paraId="185411A6" w14:textId="265EDBFF" w:rsidR="00A84AAB" w:rsidRDefault="00A84AAB" w:rsidP="00D242C2">
      <w:pPr>
        <w:pStyle w:val="ListParagraph"/>
        <w:numPr>
          <w:ilvl w:val="0"/>
          <w:numId w:val="13"/>
        </w:numPr>
        <w:ind w:left="1080"/>
        <w:rPr>
          <w:rFonts w:ascii="Arial" w:hAnsi="Arial" w:cs="Arial"/>
        </w:rPr>
      </w:pPr>
      <w:bookmarkStart w:id="32" w:name="_Hlk33425648"/>
      <w:r>
        <w:rPr>
          <w:rFonts w:ascii="Arial" w:hAnsi="Arial" w:cs="Arial"/>
        </w:rPr>
        <w:t>Have read this service specification and can comply with all the elements laid out therein</w:t>
      </w:r>
      <w:r w:rsidR="00CC5F23">
        <w:rPr>
          <w:rFonts w:ascii="Arial" w:hAnsi="Arial" w:cs="Arial"/>
        </w:rPr>
        <w:t>;</w:t>
      </w:r>
    </w:p>
    <w:p w14:paraId="57F0489F" w14:textId="202A9E34" w:rsidR="00A84AAB" w:rsidRDefault="00A84AAB" w:rsidP="00D242C2">
      <w:pPr>
        <w:pStyle w:val="ListParagraph"/>
        <w:numPr>
          <w:ilvl w:val="0"/>
          <w:numId w:val="13"/>
        </w:numPr>
        <w:ind w:left="1080"/>
        <w:rPr>
          <w:rFonts w:ascii="Arial" w:hAnsi="Arial" w:cs="Arial"/>
        </w:rPr>
      </w:pPr>
      <w:r>
        <w:rPr>
          <w:rFonts w:ascii="Arial" w:hAnsi="Arial" w:cs="Arial"/>
        </w:rPr>
        <w:t>Have completed</w:t>
      </w:r>
      <w:r w:rsidR="000A7C61">
        <w:rPr>
          <w:rFonts w:ascii="Arial" w:hAnsi="Arial" w:cs="Arial"/>
        </w:rPr>
        <w:t>/will undertake to complete</w:t>
      </w:r>
      <w:r>
        <w:rPr>
          <w:rFonts w:ascii="Arial" w:hAnsi="Arial" w:cs="Arial"/>
        </w:rPr>
        <w:t xml:space="preserve"> the required training</w:t>
      </w:r>
      <w:r w:rsidR="00CC5F23">
        <w:rPr>
          <w:rFonts w:ascii="Arial" w:hAnsi="Arial" w:cs="Arial"/>
        </w:rPr>
        <w:t>;</w:t>
      </w:r>
      <w:r>
        <w:rPr>
          <w:rFonts w:ascii="Arial" w:hAnsi="Arial" w:cs="Arial"/>
        </w:rPr>
        <w:t xml:space="preserve"> </w:t>
      </w:r>
    </w:p>
    <w:p w14:paraId="09C5A284" w14:textId="1E03FF31" w:rsidR="000321B6" w:rsidRDefault="000321B6" w:rsidP="00D242C2">
      <w:pPr>
        <w:pStyle w:val="ListParagraph"/>
        <w:numPr>
          <w:ilvl w:val="0"/>
          <w:numId w:val="13"/>
        </w:numPr>
        <w:ind w:left="1080"/>
        <w:rPr>
          <w:rFonts w:ascii="Arial" w:hAnsi="Arial" w:cs="Arial"/>
        </w:rPr>
      </w:pPr>
      <w:r>
        <w:rPr>
          <w:rFonts w:ascii="Arial" w:hAnsi="Arial" w:cs="Arial"/>
        </w:rPr>
        <w:t xml:space="preserve">Will ensure that other pharmacists working in the pharmacy and pharmacy team members who will provide the service make the same self-declaration of readiness which will be kept </w:t>
      </w:r>
      <w:r w:rsidR="000A7C61">
        <w:rPr>
          <w:rFonts w:ascii="Arial" w:hAnsi="Arial" w:cs="Arial"/>
        </w:rPr>
        <w:t>on</w:t>
      </w:r>
      <w:r>
        <w:rPr>
          <w:rFonts w:ascii="Arial" w:hAnsi="Arial" w:cs="Arial"/>
        </w:rPr>
        <w:t xml:space="preserve"> the pharmac</w:t>
      </w:r>
      <w:r w:rsidR="000A7C61">
        <w:rPr>
          <w:rFonts w:ascii="Arial" w:hAnsi="Arial" w:cs="Arial"/>
        </w:rPr>
        <w:t xml:space="preserve">y’s records </w:t>
      </w:r>
      <w:r>
        <w:rPr>
          <w:rFonts w:ascii="Arial" w:hAnsi="Arial" w:cs="Arial"/>
        </w:rPr>
        <w:t>for the duration of the pilot</w:t>
      </w:r>
      <w:r w:rsidR="00CC5F23">
        <w:rPr>
          <w:rFonts w:ascii="Arial" w:hAnsi="Arial" w:cs="Arial"/>
        </w:rPr>
        <w:t>;</w:t>
      </w:r>
    </w:p>
    <w:p w14:paraId="168B30F8" w14:textId="1A61CD86" w:rsidR="00A84AAB" w:rsidRDefault="00A84AAB" w:rsidP="00D242C2">
      <w:pPr>
        <w:pStyle w:val="ListParagraph"/>
        <w:numPr>
          <w:ilvl w:val="0"/>
          <w:numId w:val="13"/>
        </w:numPr>
        <w:ind w:left="1080"/>
        <w:rPr>
          <w:rFonts w:ascii="Arial" w:hAnsi="Arial" w:cs="Arial"/>
        </w:rPr>
      </w:pPr>
      <w:r>
        <w:rPr>
          <w:rFonts w:ascii="Arial" w:hAnsi="Arial" w:cs="Arial"/>
        </w:rPr>
        <w:lastRenderedPageBreak/>
        <w:t>Have access to the shared NHS Mail account specific to the pharmacy premises</w:t>
      </w:r>
      <w:r w:rsidR="00CC5F23">
        <w:rPr>
          <w:rFonts w:ascii="Arial" w:hAnsi="Arial" w:cs="Arial"/>
        </w:rPr>
        <w:t>;</w:t>
      </w:r>
    </w:p>
    <w:p w14:paraId="50C86338" w14:textId="39F8CED4" w:rsidR="00153A12" w:rsidRDefault="00153A12" w:rsidP="00D242C2">
      <w:pPr>
        <w:pStyle w:val="ListParagraph"/>
        <w:numPr>
          <w:ilvl w:val="0"/>
          <w:numId w:val="13"/>
        </w:numPr>
        <w:ind w:left="1080"/>
        <w:rPr>
          <w:rFonts w:ascii="Arial" w:hAnsi="Arial" w:cs="Arial"/>
        </w:rPr>
      </w:pPr>
      <w:r>
        <w:rPr>
          <w:rFonts w:ascii="Arial" w:hAnsi="Arial" w:cs="Arial"/>
        </w:rPr>
        <w:t xml:space="preserve">Have access to </w:t>
      </w:r>
      <w:r w:rsidR="00CC5F23">
        <w:rPr>
          <w:rFonts w:ascii="Arial" w:hAnsi="Arial" w:cs="Arial"/>
        </w:rPr>
        <w:t xml:space="preserve">the NHS </w:t>
      </w:r>
      <w:r>
        <w:rPr>
          <w:rFonts w:ascii="Arial" w:hAnsi="Arial" w:cs="Arial"/>
        </w:rPr>
        <w:t>Summary Care Records</w:t>
      </w:r>
      <w:r w:rsidR="00CC5F23">
        <w:rPr>
          <w:rFonts w:ascii="Arial" w:hAnsi="Arial" w:cs="Arial"/>
        </w:rPr>
        <w:t>;</w:t>
      </w:r>
    </w:p>
    <w:p w14:paraId="00A0AEB1" w14:textId="14A4CDAC" w:rsidR="00A84AAB" w:rsidRDefault="00A84AAB" w:rsidP="00D242C2">
      <w:pPr>
        <w:pStyle w:val="ListParagraph"/>
        <w:numPr>
          <w:ilvl w:val="0"/>
          <w:numId w:val="13"/>
        </w:numPr>
        <w:ind w:left="1080"/>
        <w:rPr>
          <w:rFonts w:ascii="Arial" w:hAnsi="Arial" w:cs="Arial"/>
        </w:rPr>
      </w:pPr>
      <w:r>
        <w:rPr>
          <w:rFonts w:ascii="Arial" w:hAnsi="Arial" w:cs="Arial"/>
        </w:rPr>
        <w:t>Will only provide this pilot service using</w:t>
      </w:r>
      <w:r w:rsidR="00242ACC">
        <w:rPr>
          <w:rFonts w:ascii="Arial" w:hAnsi="Arial" w:cs="Arial"/>
        </w:rPr>
        <w:t xml:space="preserve"> approved</w:t>
      </w:r>
      <w:r>
        <w:rPr>
          <w:rFonts w:ascii="Arial" w:hAnsi="Arial" w:cs="Arial"/>
        </w:rPr>
        <w:t xml:space="preserve"> </w:t>
      </w:r>
      <w:r w:rsidR="00CC5F23">
        <w:rPr>
          <w:rFonts w:ascii="Arial" w:hAnsi="Arial" w:cs="Arial"/>
        </w:rPr>
        <w:t xml:space="preserve">blood pressure </w:t>
      </w:r>
      <w:r>
        <w:rPr>
          <w:rFonts w:ascii="Arial" w:hAnsi="Arial" w:cs="Arial"/>
        </w:rPr>
        <w:t>monitoring equipment</w:t>
      </w:r>
      <w:r w:rsidR="00242ACC">
        <w:rPr>
          <w:rFonts w:ascii="Arial" w:hAnsi="Arial" w:cs="Arial"/>
        </w:rPr>
        <w:t xml:space="preserve"> funded by NHS England and Improvement, to be purchased via NHS Supply Chain</w:t>
      </w:r>
      <w:r w:rsidR="00606555">
        <w:rPr>
          <w:rFonts w:ascii="Arial" w:hAnsi="Arial" w:cs="Arial"/>
        </w:rPr>
        <w:t xml:space="preserve">, unless otherwise agreed by the </w:t>
      </w:r>
      <w:r w:rsidR="00BA3C29">
        <w:rPr>
          <w:rFonts w:ascii="Arial" w:hAnsi="Arial" w:cs="Arial"/>
        </w:rPr>
        <w:t>Commissioner</w:t>
      </w:r>
      <w:r w:rsidR="00CC5F23">
        <w:rPr>
          <w:rFonts w:ascii="Arial" w:hAnsi="Arial" w:cs="Arial"/>
        </w:rPr>
        <w:t>;</w:t>
      </w:r>
    </w:p>
    <w:p w14:paraId="182C0E9F" w14:textId="56708047" w:rsidR="00A84AAB" w:rsidRPr="009D745C" w:rsidRDefault="00A84AAB" w:rsidP="00D242C2">
      <w:pPr>
        <w:pStyle w:val="ListParagraph"/>
        <w:numPr>
          <w:ilvl w:val="0"/>
          <w:numId w:val="13"/>
        </w:numPr>
        <w:ind w:left="1080"/>
        <w:rPr>
          <w:rFonts w:ascii="Arial" w:hAnsi="Arial" w:cs="Arial"/>
        </w:rPr>
      </w:pPr>
      <w:r>
        <w:rPr>
          <w:rFonts w:ascii="Arial" w:hAnsi="Arial" w:cs="Arial"/>
        </w:rPr>
        <w:t>Are aware of the signposting and escalation processes</w:t>
      </w:r>
      <w:r w:rsidR="000A7C61">
        <w:rPr>
          <w:rFonts w:ascii="Arial" w:hAnsi="Arial" w:cs="Arial"/>
        </w:rPr>
        <w:t>.</w:t>
      </w:r>
    </w:p>
    <w:bookmarkEnd w:id="32"/>
    <w:p w14:paraId="677535D3" w14:textId="77777777" w:rsidR="00982877" w:rsidRPr="00982877" w:rsidRDefault="00982877" w:rsidP="00982877">
      <w:pPr>
        <w:rPr>
          <w:lang w:val="en-GB" w:eastAsia="en-GB"/>
        </w:rPr>
      </w:pPr>
    </w:p>
    <w:p w14:paraId="7833827D" w14:textId="4B004B05" w:rsidR="00CE40CA" w:rsidRPr="00CE6461" w:rsidRDefault="00C05FD6" w:rsidP="00D242C2">
      <w:pPr>
        <w:pStyle w:val="Heading1"/>
        <w:numPr>
          <w:ilvl w:val="0"/>
          <w:numId w:val="23"/>
        </w:numPr>
        <w:rPr>
          <w:sz w:val="28"/>
          <w:szCs w:val="28"/>
        </w:rPr>
      </w:pPr>
      <w:bookmarkStart w:id="33" w:name="_Toc31122063"/>
      <w:bookmarkStart w:id="34" w:name="_Toc49087098"/>
      <w:r w:rsidRPr="00CE6461">
        <w:rPr>
          <w:sz w:val="28"/>
          <w:szCs w:val="28"/>
        </w:rPr>
        <w:t>Service</w:t>
      </w:r>
      <w:r w:rsidR="003E796D">
        <w:rPr>
          <w:sz w:val="28"/>
          <w:szCs w:val="28"/>
        </w:rPr>
        <w:t xml:space="preserve"> description /</w:t>
      </w:r>
      <w:r w:rsidRPr="00CE6461">
        <w:rPr>
          <w:sz w:val="28"/>
          <w:szCs w:val="28"/>
        </w:rPr>
        <w:t xml:space="preserve"> </w:t>
      </w:r>
      <w:bookmarkEnd w:id="33"/>
      <w:r w:rsidR="00480927" w:rsidRPr="00CE6461">
        <w:rPr>
          <w:sz w:val="28"/>
          <w:szCs w:val="28"/>
        </w:rPr>
        <w:t>pathway</w:t>
      </w:r>
      <w:bookmarkEnd w:id="34"/>
    </w:p>
    <w:p w14:paraId="2DC88499" w14:textId="4AFD0E6B" w:rsidR="009F306F" w:rsidRDefault="0043159E" w:rsidP="003E796D">
      <w:pPr>
        <w:ind w:left="360"/>
        <w:rPr>
          <w:rFonts w:ascii="Arial" w:hAnsi="Arial" w:cs="Arial"/>
          <w:lang w:val="en-GB" w:eastAsia="en-GB"/>
        </w:rPr>
      </w:pPr>
      <w:r w:rsidRPr="0043159E">
        <w:rPr>
          <w:rFonts w:ascii="Arial" w:hAnsi="Arial" w:cs="Arial"/>
          <w:lang w:val="en-GB" w:eastAsia="en-GB"/>
        </w:rPr>
        <w:t xml:space="preserve">The </w:t>
      </w:r>
      <w:r w:rsidR="003E796D">
        <w:rPr>
          <w:rFonts w:ascii="Arial" w:hAnsi="Arial" w:cs="Arial"/>
          <w:lang w:val="en-GB" w:eastAsia="en-GB"/>
        </w:rPr>
        <w:t xml:space="preserve">pilot </w:t>
      </w:r>
      <w:r w:rsidRPr="0043159E">
        <w:rPr>
          <w:rFonts w:ascii="Arial" w:hAnsi="Arial" w:cs="Arial"/>
          <w:lang w:val="en-GB" w:eastAsia="en-GB"/>
        </w:rPr>
        <w:t xml:space="preserve">service is free of charge to all </w:t>
      </w:r>
      <w:r>
        <w:rPr>
          <w:rFonts w:ascii="Arial" w:hAnsi="Arial" w:cs="Arial"/>
          <w:lang w:val="en-GB" w:eastAsia="en-GB"/>
        </w:rPr>
        <w:t xml:space="preserve">users. </w:t>
      </w:r>
      <w:r w:rsidR="00992173" w:rsidRPr="0084564C">
        <w:rPr>
          <w:rFonts w:ascii="Arial" w:hAnsi="Arial" w:cs="Arial"/>
          <w:lang w:val="en-GB" w:eastAsia="en-GB"/>
        </w:rPr>
        <w:t xml:space="preserve">The service </w:t>
      </w:r>
      <w:r w:rsidR="003E796D">
        <w:rPr>
          <w:rFonts w:ascii="Arial" w:hAnsi="Arial" w:cs="Arial"/>
          <w:lang w:val="en-GB" w:eastAsia="en-GB"/>
        </w:rPr>
        <w:t>process map / pathway</w:t>
      </w:r>
      <w:r w:rsidR="00992173" w:rsidRPr="0084564C">
        <w:rPr>
          <w:rFonts w:ascii="Arial" w:hAnsi="Arial" w:cs="Arial"/>
          <w:lang w:val="en-GB" w:eastAsia="en-GB"/>
        </w:rPr>
        <w:t xml:space="preserve"> is illustrated in </w:t>
      </w:r>
      <w:r w:rsidR="003E796D" w:rsidRPr="00F50866">
        <w:rPr>
          <w:rFonts w:ascii="Arial" w:hAnsi="Arial" w:cs="Arial"/>
          <w:lang w:val="en-GB" w:eastAsia="en-GB"/>
        </w:rPr>
        <w:t>A</w:t>
      </w:r>
      <w:r w:rsidR="00992173" w:rsidRPr="00F50866">
        <w:rPr>
          <w:rFonts w:ascii="Arial" w:hAnsi="Arial" w:cs="Arial"/>
          <w:lang w:val="en-GB" w:eastAsia="en-GB"/>
        </w:rPr>
        <w:t xml:space="preserve">ppendix </w:t>
      </w:r>
      <w:r w:rsidR="003E4258">
        <w:rPr>
          <w:rFonts w:ascii="Arial" w:hAnsi="Arial" w:cs="Arial"/>
          <w:lang w:val="en-GB" w:eastAsia="en-GB"/>
        </w:rPr>
        <w:t>B</w:t>
      </w:r>
      <w:r w:rsidR="0084564C" w:rsidRPr="00F50866">
        <w:rPr>
          <w:rFonts w:ascii="Arial" w:hAnsi="Arial" w:cs="Arial"/>
          <w:lang w:val="en-GB" w:eastAsia="en-GB"/>
        </w:rPr>
        <w:t>.</w:t>
      </w:r>
      <w:r w:rsidR="00992173" w:rsidRPr="0084564C">
        <w:rPr>
          <w:rFonts w:ascii="Arial" w:hAnsi="Arial" w:cs="Arial"/>
          <w:lang w:val="en-GB" w:eastAsia="en-GB"/>
        </w:rPr>
        <w:t xml:space="preserve"> </w:t>
      </w:r>
      <w:r w:rsidR="003E796D">
        <w:rPr>
          <w:rFonts w:ascii="Arial" w:hAnsi="Arial" w:cs="Arial"/>
          <w:lang w:val="en-GB" w:eastAsia="en-GB"/>
        </w:rPr>
        <w:t xml:space="preserve"> </w:t>
      </w:r>
    </w:p>
    <w:p w14:paraId="269F8E1D" w14:textId="275A7CA0" w:rsidR="00C26AC6" w:rsidRDefault="00C26AC6" w:rsidP="003E796D">
      <w:pPr>
        <w:ind w:left="360"/>
        <w:rPr>
          <w:rFonts w:ascii="Arial" w:hAnsi="Arial" w:cs="Arial"/>
          <w:u w:val="single"/>
          <w:lang w:val="en-GB" w:eastAsia="en-GB"/>
        </w:rPr>
      </w:pPr>
      <w:r w:rsidRPr="00C26AC6">
        <w:rPr>
          <w:rFonts w:ascii="Arial" w:hAnsi="Arial" w:cs="Arial"/>
          <w:u w:val="single"/>
          <w:lang w:val="en-GB" w:eastAsia="en-GB"/>
        </w:rPr>
        <w:t>Inclusion criteria</w:t>
      </w:r>
    </w:p>
    <w:p w14:paraId="50522215" w14:textId="4A815886" w:rsidR="00C26AC6" w:rsidRDefault="00C26AC6" w:rsidP="00D242C2">
      <w:pPr>
        <w:pStyle w:val="listbulletdash2"/>
        <w:numPr>
          <w:ilvl w:val="0"/>
          <w:numId w:val="27"/>
        </w:numPr>
        <w:rPr>
          <w:rFonts w:eastAsia="Arial"/>
          <w:color w:val="000000" w:themeColor="text1"/>
          <w:sz w:val="22"/>
          <w:szCs w:val="22"/>
        </w:rPr>
      </w:pPr>
      <w:r w:rsidRPr="00474925">
        <w:rPr>
          <w:rFonts w:eastAsia="Arial"/>
          <w:color w:val="000000" w:themeColor="text1"/>
          <w:sz w:val="22"/>
          <w:szCs w:val="22"/>
        </w:rPr>
        <w:t>Adults who are 40 years old or over</w:t>
      </w:r>
      <w:r w:rsidR="004D6A1B">
        <w:rPr>
          <w:rFonts w:eastAsia="Arial"/>
          <w:color w:val="000000" w:themeColor="text1"/>
          <w:sz w:val="22"/>
          <w:szCs w:val="22"/>
        </w:rPr>
        <w:t xml:space="preserve">, </w:t>
      </w:r>
      <w:bookmarkStart w:id="35" w:name="_Hlk33423721"/>
      <w:r w:rsidRPr="00474925">
        <w:rPr>
          <w:rFonts w:eastAsia="Arial"/>
          <w:color w:val="000000" w:themeColor="text1"/>
          <w:sz w:val="22"/>
          <w:szCs w:val="22"/>
        </w:rPr>
        <w:t xml:space="preserve">who </w:t>
      </w:r>
      <w:r w:rsidR="00242ACC">
        <w:rPr>
          <w:rFonts w:eastAsia="Arial"/>
          <w:color w:val="000000" w:themeColor="text1"/>
          <w:sz w:val="22"/>
          <w:szCs w:val="22"/>
        </w:rPr>
        <w:t>do not have a current diagnosis of</w:t>
      </w:r>
      <w:r w:rsidRPr="00474925">
        <w:rPr>
          <w:rFonts w:eastAsia="Arial"/>
          <w:color w:val="000000" w:themeColor="text1"/>
          <w:sz w:val="22"/>
          <w:szCs w:val="22"/>
        </w:rPr>
        <w:t xml:space="preserve"> hypertension or </w:t>
      </w:r>
      <w:r w:rsidR="00242ACC">
        <w:rPr>
          <w:rFonts w:eastAsia="Arial"/>
          <w:color w:val="000000" w:themeColor="text1"/>
          <w:sz w:val="22"/>
          <w:szCs w:val="22"/>
        </w:rPr>
        <w:t xml:space="preserve">a </w:t>
      </w:r>
      <w:r w:rsidRPr="00474925">
        <w:rPr>
          <w:rFonts w:eastAsia="Arial"/>
          <w:color w:val="000000" w:themeColor="text1"/>
          <w:sz w:val="22"/>
          <w:szCs w:val="22"/>
        </w:rPr>
        <w:t xml:space="preserve">related </w:t>
      </w:r>
      <w:r>
        <w:rPr>
          <w:rFonts w:eastAsia="Arial"/>
          <w:color w:val="000000" w:themeColor="text1"/>
          <w:sz w:val="22"/>
          <w:szCs w:val="22"/>
        </w:rPr>
        <w:t>condition</w:t>
      </w:r>
    </w:p>
    <w:p w14:paraId="5F90F795" w14:textId="03A6C52C" w:rsidR="00D249ED" w:rsidRDefault="00D249ED" w:rsidP="00D249ED">
      <w:pPr>
        <w:pStyle w:val="listbulletdash2"/>
        <w:numPr>
          <w:ilvl w:val="0"/>
          <w:numId w:val="27"/>
        </w:numPr>
        <w:rPr>
          <w:rFonts w:eastAsia="Arial"/>
          <w:color w:val="000000" w:themeColor="text1"/>
          <w:sz w:val="22"/>
          <w:szCs w:val="22"/>
        </w:rPr>
      </w:pPr>
      <w:r w:rsidRPr="00BA3C29">
        <w:rPr>
          <w:rFonts w:eastAsia="Arial"/>
          <w:color w:val="000000" w:themeColor="text1"/>
          <w:sz w:val="22"/>
          <w:szCs w:val="22"/>
        </w:rPr>
        <w:t>Any patient under the age of 40 who requests the service because they have a recognised family history of hypertension may be seen under this service (with notes provided on the recording spreadsheet to this effect) if the pharmacist thinks this is appropriate</w:t>
      </w:r>
    </w:p>
    <w:p w14:paraId="2FE6DF62" w14:textId="70538D42" w:rsidR="00506088" w:rsidRPr="003275D9" w:rsidRDefault="00506088" w:rsidP="00D249ED">
      <w:pPr>
        <w:pStyle w:val="listbulletdash2"/>
        <w:numPr>
          <w:ilvl w:val="0"/>
          <w:numId w:val="27"/>
        </w:numPr>
        <w:rPr>
          <w:rFonts w:eastAsia="Arial"/>
          <w:color w:val="000000" w:themeColor="text1"/>
          <w:sz w:val="22"/>
          <w:szCs w:val="22"/>
        </w:rPr>
      </w:pPr>
      <w:r>
        <w:rPr>
          <w:rFonts w:eastAsia="Arial"/>
          <w:color w:val="000000" w:themeColor="text1"/>
          <w:sz w:val="22"/>
          <w:szCs w:val="22"/>
        </w:rPr>
        <w:t>Patients between 35 and 39 years old who are approached about or request the service may be tested at the pharmacist’s discretion</w:t>
      </w:r>
    </w:p>
    <w:p w14:paraId="2B649918" w14:textId="33CF7C91" w:rsidR="00835FCD" w:rsidRDefault="00835FCD" w:rsidP="00F50866">
      <w:pPr>
        <w:pStyle w:val="ListParagraph"/>
        <w:numPr>
          <w:ilvl w:val="0"/>
          <w:numId w:val="27"/>
        </w:numPr>
        <w:rPr>
          <w:rFonts w:ascii="Arial" w:eastAsia="Arial" w:hAnsi="Arial" w:cs="Arial"/>
          <w:color w:val="000000" w:themeColor="text1"/>
          <w:lang w:val="en-GB"/>
        </w:rPr>
      </w:pPr>
      <w:r w:rsidRPr="00F50866">
        <w:rPr>
          <w:rFonts w:ascii="Arial" w:eastAsia="Arial" w:hAnsi="Arial" w:cs="Arial"/>
          <w:color w:val="000000" w:themeColor="text1"/>
          <w:lang w:val="en-GB"/>
        </w:rPr>
        <w:t xml:space="preserve">Adults specified by a local GP practice for </w:t>
      </w:r>
      <w:r w:rsidR="008F5AA3" w:rsidRPr="00F50866">
        <w:rPr>
          <w:rFonts w:ascii="Arial" w:eastAsia="Arial" w:hAnsi="Arial" w:cs="Arial"/>
          <w:color w:val="000000" w:themeColor="text1"/>
          <w:lang w:val="en-GB"/>
        </w:rPr>
        <w:t xml:space="preserve">the </w:t>
      </w:r>
      <w:r w:rsidRPr="00F50866">
        <w:rPr>
          <w:rFonts w:ascii="Arial" w:eastAsia="Arial" w:hAnsi="Arial" w:cs="Arial"/>
          <w:color w:val="000000" w:themeColor="text1"/>
          <w:lang w:val="en-GB"/>
        </w:rPr>
        <w:t>measurement</w:t>
      </w:r>
      <w:r w:rsidR="008F5AA3">
        <w:rPr>
          <w:rFonts w:ascii="Arial" w:eastAsia="Arial" w:hAnsi="Arial" w:cs="Arial"/>
          <w:color w:val="000000" w:themeColor="text1"/>
          <w:lang w:val="en-GB"/>
        </w:rPr>
        <w:t xml:space="preserve"> of</w:t>
      </w:r>
      <w:r w:rsidRPr="00F50866">
        <w:rPr>
          <w:rFonts w:ascii="Arial" w:eastAsia="Arial" w:hAnsi="Arial" w:cs="Arial"/>
          <w:color w:val="000000" w:themeColor="text1"/>
          <w:lang w:val="en-GB"/>
        </w:rPr>
        <w:t xml:space="preserve"> blood pressure</w:t>
      </w:r>
    </w:p>
    <w:p w14:paraId="79F25F4F" w14:textId="3C5468B9" w:rsidR="00C26AC6" w:rsidRPr="00C26AC6" w:rsidRDefault="00C26AC6" w:rsidP="00C26AC6">
      <w:pPr>
        <w:pStyle w:val="listbulletdash2"/>
        <w:numPr>
          <w:ilvl w:val="0"/>
          <w:numId w:val="0"/>
        </w:numPr>
        <w:ind w:firstLine="360"/>
        <w:rPr>
          <w:rFonts w:eastAsia="Arial"/>
          <w:color w:val="000000" w:themeColor="text1"/>
          <w:sz w:val="22"/>
          <w:szCs w:val="22"/>
          <w:u w:val="single"/>
          <w:lang w:val="en-US"/>
        </w:rPr>
      </w:pPr>
      <w:bookmarkStart w:id="36" w:name="_Hlk33423813"/>
      <w:bookmarkEnd w:id="35"/>
      <w:r w:rsidRPr="00C26AC6">
        <w:rPr>
          <w:rFonts w:eastAsia="Arial"/>
          <w:color w:val="000000" w:themeColor="text1"/>
          <w:sz w:val="22"/>
          <w:szCs w:val="22"/>
          <w:u w:val="single"/>
          <w:lang w:val="en-US"/>
        </w:rPr>
        <w:t>Exclusion criteria</w:t>
      </w:r>
    </w:p>
    <w:p w14:paraId="623F582D" w14:textId="3680DB84" w:rsidR="00C26AC6" w:rsidRPr="00A24884" w:rsidRDefault="00C26AC6" w:rsidP="00D242C2">
      <w:pPr>
        <w:pStyle w:val="listbulletdash2"/>
        <w:numPr>
          <w:ilvl w:val="0"/>
          <w:numId w:val="22"/>
        </w:numPr>
        <w:rPr>
          <w:rFonts w:eastAsia="Arial"/>
          <w:color w:val="000000" w:themeColor="text1"/>
          <w:sz w:val="22"/>
          <w:szCs w:val="22"/>
          <w:lang w:val="en-US"/>
        </w:rPr>
      </w:pPr>
      <w:r>
        <w:rPr>
          <w:rFonts w:eastAsia="Arial"/>
          <w:color w:val="000000" w:themeColor="text1"/>
          <w:sz w:val="22"/>
          <w:szCs w:val="22"/>
          <w:lang w:val="en-US"/>
        </w:rPr>
        <w:t>People who are u</w:t>
      </w:r>
      <w:r w:rsidRPr="00A24884">
        <w:rPr>
          <w:rFonts w:eastAsia="Arial"/>
          <w:color w:val="000000" w:themeColor="text1"/>
          <w:sz w:val="22"/>
          <w:szCs w:val="22"/>
          <w:lang w:val="en-US"/>
        </w:rPr>
        <w:t>nable to give consent to participate</w:t>
      </w:r>
    </w:p>
    <w:p w14:paraId="6CF72AC2" w14:textId="3E3517A5" w:rsidR="00C26AC6" w:rsidRDefault="00C26AC6" w:rsidP="00D242C2">
      <w:pPr>
        <w:pStyle w:val="listbulletdash2"/>
        <w:numPr>
          <w:ilvl w:val="0"/>
          <w:numId w:val="22"/>
        </w:numPr>
        <w:rPr>
          <w:rFonts w:eastAsia="Arial"/>
          <w:color w:val="000000" w:themeColor="text1"/>
          <w:sz w:val="22"/>
          <w:szCs w:val="22"/>
          <w:lang w:val="en-US"/>
        </w:rPr>
      </w:pPr>
      <w:r>
        <w:rPr>
          <w:rFonts w:eastAsia="Arial"/>
          <w:color w:val="000000" w:themeColor="text1"/>
          <w:sz w:val="22"/>
          <w:szCs w:val="22"/>
          <w:lang w:val="en-US"/>
        </w:rPr>
        <w:t>People under the age of 40 years old</w:t>
      </w:r>
      <w:r w:rsidR="004D6A1B">
        <w:rPr>
          <w:rFonts w:eastAsia="Arial"/>
          <w:color w:val="000000" w:themeColor="text1"/>
          <w:sz w:val="22"/>
          <w:szCs w:val="22"/>
          <w:lang w:val="en-US"/>
        </w:rPr>
        <w:t xml:space="preserve">, unless at the discretion of the </w:t>
      </w:r>
      <w:r w:rsidR="0065588A">
        <w:rPr>
          <w:rFonts w:eastAsia="Arial"/>
          <w:color w:val="000000" w:themeColor="text1"/>
          <w:sz w:val="22"/>
          <w:szCs w:val="22"/>
          <w:lang w:val="en-US"/>
        </w:rPr>
        <w:t>p</w:t>
      </w:r>
      <w:r w:rsidR="004D6A1B">
        <w:rPr>
          <w:rFonts w:eastAsia="Arial"/>
          <w:color w:val="000000" w:themeColor="text1"/>
          <w:sz w:val="22"/>
          <w:szCs w:val="22"/>
          <w:lang w:val="en-US"/>
        </w:rPr>
        <w:t>harmac</w:t>
      </w:r>
      <w:r w:rsidR="003275D9">
        <w:rPr>
          <w:rFonts w:eastAsia="Arial"/>
          <w:color w:val="000000" w:themeColor="text1"/>
          <w:sz w:val="22"/>
          <w:szCs w:val="22"/>
          <w:lang w:val="en-US"/>
        </w:rPr>
        <w:t>ist</w:t>
      </w:r>
    </w:p>
    <w:p w14:paraId="6189233C" w14:textId="2F93389C" w:rsidR="006E174F" w:rsidRDefault="006E174F" w:rsidP="00D242C2">
      <w:pPr>
        <w:pStyle w:val="listbulletdash2"/>
        <w:numPr>
          <w:ilvl w:val="0"/>
          <w:numId w:val="22"/>
        </w:numPr>
        <w:rPr>
          <w:rFonts w:eastAsia="Arial"/>
          <w:color w:val="000000" w:themeColor="text1"/>
          <w:sz w:val="22"/>
          <w:szCs w:val="22"/>
          <w:lang w:val="en-US"/>
        </w:rPr>
      </w:pPr>
      <w:r>
        <w:rPr>
          <w:rFonts w:eastAsia="Arial"/>
          <w:color w:val="000000" w:themeColor="text1"/>
          <w:sz w:val="22"/>
          <w:szCs w:val="22"/>
          <w:lang w:val="en-US"/>
        </w:rPr>
        <w:t>People who hav</w:t>
      </w:r>
      <w:r w:rsidR="004321A6">
        <w:rPr>
          <w:rFonts w:eastAsia="Arial"/>
          <w:color w:val="000000" w:themeColor="text1"/>
          <w:sz w:val="22"/>
          <w:szCs w:val="22"/>
          <w:lang w:val="en-US"/>
        </w:rPr>
        <w:t>e</w:t>
      </w:r>
      <w:r>
        <w:rPr>
          <w:rFonts w:eastAsia="Arial"/>
          <w:color w:val="000000" w:themeColor="text1"/>
          <w:sz w:val="22"/>
          <w:szCs w:val="22"/>
          <w:lang w:val="en-US"/>
        </w:rPr>
        <w:t xml:space="preserve"> </w:t>
      </w:r>
      <w:r w:rsidR="004321A6">
        <w:rPr>
          <w:rFonts w:eastAsia="Arial"/>
          <w:color w:val="000000" w:themeColor="text1"/>
          <w:sz w:val="22"/>
          <w:szCs w:val="22"/>
          <w:lang w:val="en-US"/>
        </w:rPr>
        <w:t xml:space="preserve">their blood pressure regularly monitored by a </w:t>
      </w:r>
      <w:r>
        <w:rPr>
          <w:rFonts w:eastAsia="Arial"/>
          <w:color w:val="000000" w:themeColor="text1"/>
          <w:sz w:val="22"/>
          <w:szCs w:val="22"/>
          <w:lang w:val="en-US"/>
        </w:rPr>
        <w:t>healthcare professional</w:t>
      </w:r>
      <w:r w:rsidR="004D6A1B">
        <w:rPr>
          <w:rFonts w:eastAsia="Arial"/>
          <w:color w:val="000000" w:themeColor="text1"/>
          <w:sz w:val="22"/>
          <w:szCs w:val="22"/>
          <w:lang w:val="en-US"/>
        </w:rPr>
        <w:t xml:space="preserve">, unless at the request of a </w:t>
      </w:r>
      <w:r w:rsidR="00835FCD">
        <w:rPr>
          <w:rFonts w:eastAsia="Arial"/>
          <w:color w:val="000000" w:themeColor="text1"/>
          <w:sz w:val="22"/>
          <w:szCs w:val="22"/>
          <w:lang w:val="en-US"/>
        </w:rPr>
        <w:t>local GP practice</w:t>
      </w:r>
    </w:p>
    <w:p w14:paraId="13254BE1" w14:textId="5991ECF1" w:rsidR="00C26AC6" w:rsidRDefault="00C26AC6" w:rsidP="00C26AC6">
      <w:pPr>
        <w:pStyle w:val="listbulletdash2"/>
        <w:numPr>
          <w:ilvl w:val="0"/>
          <w:numId w:val="0"/>
        </w:numPr>
        <w:ind w:left="360"/>
        <w:rPr>
          <w:rFonts w:eastAsia="Arial"/>
          <w:color w:val="000000" w:themeColor="text1"/>
          <w:sz w:val="22"/>
          <w:szCs w:val="22"/>
          <w:lang w:val="en-US"/>
        </w:rPr>
      </w:pPr>
      <w:r w:rsidRPr="00474925">
        <w:rPr>
          <w:rFonts w:eastAsia="Arial"/>
          <w:color w:val="000000" w:themeColor="text1"/>
          <w:sz w:val="22"/>
          <w:szCs w:val="22"/>
          <w:lang w:val="en-US"/>
        </w:rPr>
        <w:t xml:space="preserve">The pharmacy contractor must ensure the service is accessible, appropriate and sensitive to the needs of all service users. </w:t>
      </w:r>
      <w:r w:rsidR="001C0200">
        <w:rPr>
          <w:rFonts w:eastAsia="Arial"/>
          <w:color w:val="000000" w:themeColor="text1"/>
          <w:sz w:val="22"/>
          <w:szCs w:val="22"/>
          <w:lang w:val="en-US"/>
        </w:rPr>
        <w:t xml:space="preserve">The service must also be delivered ensuring all appropriate infection control and risk management procedures are followed with respect to COVID-19. </w:t>
      </w:r>
      <w:r w:rsidRPr="00474925">
        <w:rPr>
          <w:rFonts w:eastAsia="Arial"/>
          <w:color w:val="000000" w:themeColor="text1"/>
          <w:sz w:val="22"/>
          <w:szCs w:val="22"/>
          <w:lang w:val="en-US"/>
        </w:rPr>
        <w:t>No eligible service user shall be excluded or experience particular difficulty in accessing this service, with regards to protected characteristics or age.</w:t>
      </w:r>
      <w:r>
        <w:rPr>
          <w:rFonts w:eastAsia="Arial"/>
          <w:color w:val="000000" w:themeColor="text1"/>
          <w:sz w:val="22"/>
          <w:szCs w:val="22"/>
          <w:lang w:val="en-US"/>
        </w:rPr>
        <w:t xml:space="preserve">  </w:t>
      </w:r>
    </w:p>
    <w:p w14:paraId="2EC025E1" w14:textId="73F50DCC" w:rsidR="00C26AC6" w:rsidRDefault="00C26AC6" w:rsidP="00C26AC6">
      <w:pPr>
        <w:pStyle w:val="listbulletdash2"/>
        <w:numPr>
          <w:ilvl w:val="0"/>
          <w:numId w:val="0"/>
        </w:numPr>
        <w:ind w:left="360"/>
        <w:rPr>
          <w:rFonts w:eastAsia="Arial"/>
          <w:color w:val="000000" w:themeColor="text1"/>
          <w:sz w:val="22"/>
          <w:szCs w:val="22"/>
          <w:lang w:val="en-US"/>
        </w:rPr>
      </w:pPr>
      <w:r>
        <w:rPr>
          <w:rFonts w:eastAsia="Arial"/>
          <w:color w:val="000000" w:themeColor="text1"/>
          <w:sz w:val="22"/>
          <w:szCs w:val="22"/>
          <w:lang w:val="en-US"/>
        </w:rPr>
        <w:t xml:space="preserve">Any patient who is identified as suitable to be included under the criteria but where the smallest / largest cuff available does not fit and therefore an accurate </w:t>
      </w:r>
      <w:r w:rsidR="00DF7109">
        <w:rPr>
          <w:rFonts w:eastAsia="Arial"/>
          <w:color w:val="000000" w:themeColor="text1"/>
          <w:sz w:val="22"/>
          <w:szCs w:val="22"/>
          <w:lang w:val="en-US"/>
        </w:rPr>
        <w:t xml:space="preserve">blood pressure </w:t>
      </w:r>
      <w:r>
        <w:rPr>
          <w:rFonts w:eastAsia="Arial"/>
          <w:color w:val="000000" w:themeColor="text1"/>
          <w:sz w:val="22"/>
          <w:szCs w:val="22"/>
          <w:lang w:val="en-US"/>
        </w:rPr>
        <w:t xml:space="preserve">cannot be obtained, should be directed to their GP.  </w:t>
      </w:r>
    </w:p>
    <w:bookmarkEnd w:id="36"/>
    <w:p w14:paraId="6F1C5D0E" w14:textId="14A49616" w:rsidR="003E796D" w:rsidRPr="00C26AC6" w:rsidRDefault="003E796D" w:rsidP="00C26AC6">
      <w:pPr>
        <w:ind w:firstLine="360"/>
        <w:rPr>
          <w:rFonts w:ascii="Arial" w:hAnsi="Arial" w:cs="Arial"/>
          <w:u w:val="single"/>
          <w:lang w:val="en-GB" w:eastAsia="en-GB"/>
        </w:rPr>
      </w:pPr>
      <w:r w:rsidRPr="00C26AC6">
        <w:rPr>
          <w:rFonts w:ascii="Arial" w:hAnsi="Arial" w:cs="Arial"/>
          <w:u w:val="single"/>
          <w:lang w:val="en-GB" w:eastAsia="en-GB"/>
        </w:rPr>
        <w:t>Identification of service users</w:t>
      </w:r>
    </w:p>
    <w:p w14:paraId="43CD8052" w14:textId="5D155485" w:rsidR="00CC5F23" w:rsidRDefault="00C26AC6" w:rsidP="001C70B6">
      <w:pPr>
        <w:ind w:left="360"/>
        <w:rPr>
          <w:rFonts w:ascii="Arial" w:hAnsi="Arial" w:cs="Arial"/>
          <w:lang w:val="en-GB" w:eastAsia="en-GB"/>
        </w:rPr>
      </w:pPr>
      <w:r>
        <w:rPr>
          <w:rFonts w:ascii="Arial" w:hAnsi="Arial" w:cs="Arial"/>
          <w:lang w:val="en-GB" w:eastAsia="en-GB"/>
        </w:rPr>
        <w:t>In order for the service to be a success, the whole community pharmacy team will need to proactively identify potential service users who meet the inclusion</w:t>
      </w:r>
      <w:r w:rsidR="001277F9">
        <w:rPr>
          <w:rFonts w:ascii="Arial" w:hAnsi="Arial" w:cs="Arial"/>
          <w:lang w:val="en-GB" w:eastAsia="en-GB"/>
        </w:rPr>
        <w:t xml:space="preserve"> criteria</w:t>
      </w:r>
      <w:r w:rsidR="001C70B6">
        <w:rPr>
          <w:rFonts w:ascii="Arial" w:hAnsi="Arial" w:cs="Arial"/>
          <w:lang w:val="en-GB" w:eastAsia="en-GB"/>
        </w:rPr>
        <w:t>.  This will include: proactively</w:t>
      </w:r>
      <w:r w:rsidR="00807CE5">
        <w:rPr>
          <w:rFonts w:ascii="Arial" w:hAnsi="Arial" w:cs="Arial"/>
          <w:lang w:val="en-GB" w:eastAsia="en-GB"/>
        </w:rPr>
        <w:t xml:space="preserve"> and sensitively</w:t>
      </w:r>
      <w:r w:rsidR="001C70B6">
        <w:rPr>
          <w:rFonts w:ascii="Arial" w:hAnsi="Arial" w:cs="Arial"/>
          <w:lang w:val="en-GB" w:eastAsia="en-GB"/>
        </w:rPr>
        <w:t xml:space="preserve"> initiating discussions with people who may fall in to the appropriate age range; targeting those collecting prescriptions who fall within the age range but are not already prescribed any antihypertensives; displaying posters within the pharmacy; raising the service with patients already accessing other services at the pharmacy (e</w:t>
      </w:r>
      <w:r w:rsidR="001C0200">
        <w:rPr>
          <w:rFonts w:ascii="Arial" w:hAnsi="Arial" w:cs="Arial"/>
          <w:lang w:val="en-GB" w:eastAsia="en-GB"/>
        </w:rPr>
        <w:t>.</w:t>
      </w:r>
      <w:r w:rsidR="001C70B6">
        <w:rPr>
          <w:rFonts w:ascii="Arial" w:hAnsi="Arial" w:cs="Arial"/>
          <w:lang w:val="en-GB" w:eastAsia="en-GB"/>
        </w:rPr>
        <w:t>g</w:t>
      </w:r>
      <w:r w:rsidR="001C0200">
        <w:rPr>
          <w:rFonts w:ascii="Arial" w:hAnsi="Arial" w:cs="Arial"/>
          <w:lang w:val="en-GB" w:eastAsia="en-GB"/>
        </w:rPr>
        <w:t>.</w:t>
      </w:r>
      <w:r w:rsidR="001C70B6">
        <w:rPr>
          <w:rFonts w:ascii="Arial" w:hAnsi="Arial" w:cs="Arial"/>
          <w:lang w:val="en-GB" w:eastAsia="en-GB"/>
        </w:rPr>
        <w:t xml:space="preserve"> NMS, flu vaccination</w:t>
      </w:r>
      <w:r w:rsidR="00CC5F23">
        <w:rPr>
          <w:rFonts w:ascii="Arial" w:hAnsi="Arial" w:cs="Arial"/>
          <w:lang w:val="en-GB" w:eastAsia="en-GB"/>
        </w:rPr>
        <w:t>, NHS CPCS, self-care advice</w:t>
      </w:r>
      <w:r w:rsidR="001C70B6">
        <w:rPr>
          <w:rFonts w:ascii="Arial" w:hAnsi="Arial" w:cs="Arial"/>
          <w:lang w:val="en-GB" w:eastAsia="en-GB"/>
        </w:rPr>
        <w:t>).</w:t>
      </w:r>
      <w:r w:rsidR="002374E8">
        <w:rPr>
          <w:rFonts w:ascii="Arial" w:hAnsi="Arial" w:cs="Arial"/>
          <w:lang w:val="en-GB" w:eastAsia="en-GB"/>
        </w:rPr>
        <w:t xml:space="preserve">  </w:t>
      </w:r>
    </w:p>
    <w:p w14:paraId="27A294EC" w14:textId="19922A5E" w:rsidR="001C70B6" w:rsidRDefault="002374E8" w:rsidP="001C70B6">
      <w:pPr>
        <w:ind w:left="360"/>
        <w:rPr>
          <w:rFonts w:ascii="Arial" w:hAnsi="Arial" w:cs="Arial"/>
          <w:lang w:val="en-GB" w:eastAsia="en-GB"/>
        </w:rPr>
      </w:pPr>
      <w:r>
        <w:rPr>
          <w:rFonts w:ascii="Arial" w:hAnsi="Arial" w:cs="Arial"/>
          <w:lang w:val="en-GB" w:eastAsia="en-GB"/>
        </w:rPr>
        <w:t xml:space="preserve">The </w:t>
      </w:r>
      <w:r w:rsidR="00CC5F23">
        <w:rPr>
          <w:rFonts w:ascii="Arial" w:hAnsi="Arial" w:cs="Arial"/>
          <w:lang w:val="en-GB" w:eastAsia="en-GB"/>
        </w:rPr>
        <w:t>COVID</w:t>
      </w:r>
      <w:r w:rsidR="00F50866">
        <w:rPr>
          <w:rFonts w:ascii="Arial" w:hAnsi="Arial" w:cs="Arial"/>
          <w:lang w:val="en-GB" w:eastAsia="en-GB"/>
        </w:rPr>
        <w:t>-</w:t>
      </w:r>
      <w:r w:rsidR="00CC5F23">
        <w:rPr>
          <w:rFonts w:ascii="Arial" w:hAnsi="Arial" w:cs="Arial"/>
          <w:lang w:val="en-GB" w:eastAsia="en-GB"/>
        </w:rPr>
        <w:t xml:space="preserve">19 </w:t>
      </w:r>
      <w:r>
        <w:rPr>
          <w:rFonts w:ascii="Arial" w:hAnsi="Arial" w:cs="Arial"/>
          <w:lang w:val="en-GB" w:eastAsia="en-GB"/>
        </w:rPr>
        <w:t>pandemic has changed people’s habits</w:t>
      </w:r>
      <w:r w:rsidR="00CC5F23">
        <w:rPr>
          <w:rFonts w:ascii="Arial" w:hAnsi="Arial" w:cs="Arial"/>
          <w:lang w:val="en-GB" w:eastAsia="en-GB"/>
        </w:rPr>
        <w:t xml:space="preserve"> and attendance in person at pharmacies. In agreement with the Commissioner</w:t>
      </w:r>
      <w:r w:rsidR="00DD3549">
        <w:rPr>
          <w:rFonts w:ascii="Arial" w:hAnsi="Arial" w:cs="Arial"/>
          <w:lang w:val="en-GB" w:eastAsia="en-GB"/>
        </w:rPr>
        <w:t>,</w:t>
      </w:r>
      <w:r w:rsidR="00CC5F23">
        <w:rPr>
          <w:rFonts w:ascii="Arial" w:hAnsi="Arial" w:cs="Arial"/>
          <w:lang w:val="en-GB" w:eastAsia="en-GB"/>
        </w:rPr>
        <w:t xml:space="preserve"> p</w:t>
      </w:r>
      <w:r>
        <w:rPr>
          <w:rFonts w:ascii="Arial" w:hAnsi="Arial" w:cs="Arial"/>
          <w:lang w:val="en-GB" w:eastAsia="en-GB"/>
        </w:rPr>
        <w:t xml:space="preserve">otential service users </w:t>
      </w:r>
      <w:r w:rsidR="00307030">
        <w:rPr>
          <w:rFonts w:ascii="Arial" w:hAnsi="Arial" w:cs="Arial"/>
          <w:lang w:val="en-GB" w:eastAsia="en-GB"/>
        </w:rPr>
        <w:t>may</w:t>
      </w:r>
      <w:r>
        <w:rPr>
          <w:rFonts w:ascii="Arial" w:hAnsi="Arial" w:cs="Arial"/>
          <w:lang w:val="en-GB" w:eastAsia="en-GB"/>
        </w:rPr>
        <w:t xml:space="preserve"> be targeted in other </w:t>
      </w:r>
      <w:r w:rsidR="00307030">
        <w:rPr>
          <w:rFonts w:ascii="Arial" w:hAnsi="Arial" w:cs="Arial"/>
          <w:lang w:val="en-GB" w:eastAsia="en-GB"/>
        </w:rPr>
        <w:t xml:space="preserve">settings outside the pharmacy such as areas not designated part of the </w:t>
      </w:r>
      <w:r w:rsidR="00307030">
        <w:rPr>
          <w:rFonts w:ascii="Arial" w:hAnsi="Arial" w:cs="Arial"/>
          <w:lang w:val="en-GB" w:eastAsia="en-GB"/>
        </w:rPr>
        <w:lastRenderedPageBreak/>
        <w:t xml:space="preserve">pharmacy within supermarkets or large stores or in </w:t>
      </w:r>
      <w:r>
        <w:rPr>
          <w:rFonts w:ascii="Arial" w:hAnsi="Arial" w:cs="Arial"/>
          <w:lang w:val="en-GB" w:eastAsia="en-GB"/>
        </w:rPr>
        <w:t>community locations such as (but not limited to) community centres, sports grounds and places of worship.</w:t>
      </w:r>
    </w:p>
    <w:p w14:paraId="478037D9" w14:textId="008A897B" w:rsidR="005E5834" w:rsidRDefault="001C70B6" w:rsidP="000C23B1">
      <w:pPr>
        <w:ind w:left="360"/>
        <w:rPr>
          <w:rFonts w:ascii="Arial" w:hAnsi="Arial" w:cs="Arial"/>
          <w:lang w:val="en-GB" w:eastAsia="en-GB"/>
        </w:rPr>
      </w:pPr>
      <w:r>
        <w:rPr>
          <w:rFonts w:ascii="Arial" w:hAnsi="Arial" w:cs="Arial"/>
          <w:lang w:val="en-GB" w:eastAsia="en-GB"/>
        </w:rPr>
        <w:t xml:space="preserve">Pharmacies will be provided with posters for display within the pharmacy / store, and with </w:t>
      </w:r>
      <w:r w:rsidR="001277F9">
        <w:rPr>
          <w:rFonts w:ascii="Arial" w:hAnsi="Arial" w:cs="Arial"/>
          <w:lang w:val="en-GB" w:eastAsia="en-GB"/>
        </w:rPr>
        <w:t>other materials</w:t>
      </w:r>
      <w:r>
        <w:rPr>
          <w:rFonts w:ascii="Arial" w:hAnsi="Arial" w:cs="Arial"/>
          <w:lang w:val="en-GB" w:eastAsia="en-GB"/>
        </w:rPr>
        <w:t xml:space="preserve"> to support user engagement.</w:t>
      </w:r>
    </w:p>
    <w:p w14:paraId="6016F56D" w14:textId="77777777" w:rsidR="00D31187" w:rsidRDefault="00D31187" w:rsidP="001C70B6">
      <w:pPr>
        <w:ind w:left="360"/>
        <w:rPr>
          <w:rFonts w:ascii="Arial" w:hAnsi="Arial" w:cs="Arial"/>
          <w:u w:val="single"/>
          <w:lang w:val="en-GB" w:eastAsia="en-GB"/>
        </w:rPr>
      </w:pPr>
    </w:p>
    <w:p w14:paraId="0D96993E" w14:textId="25E86928" w:rsidR="005E5834" w:rsidRPr="005E5834" w:rsidRDefault="005E5834" w:rsidP="001C70B6">
      <w:pPr>
        <w:ind w:left="360"/>
        <w:rPr>
          <w:rFonts w:ascii="Arial" w:hAnsi="Arial" w:cs="Arial"/>
          <w:u w:val="single"/>
          <w:lang w:val="en-GB" w:eastAsia="en-GB"/>
        </w:rPr>
      </w:pPr>
      <w:r w:rsidRPr="005E5834">
        <w:rPr>
          <w:rFonts w:ascii="Arial" w:hAnsi="Arial" w:cs="Arial"/>
          <w:u w:val="single"/>
          <w:lang w:val="en-GB" w:eastAsia="en-GB"/>
        </w:rPr>
        <w:t>Consultation</w:t>
      </w:r>
    </w:p>
    <w:p w14:paraId="15915405" w14:textId="61E35825" w:rsidR="00CD7A8A" w:rsidRPr="005E5834" w:rsidRDefault="00CD7A8A" w:rsidP="005E5834">
      <w:pPr>
        <w:widowControl/>
        <w:spacing w:before="120" w:after="120" w:line="240" w:lineRule="auto"/>
        <w:ind w:left="360"/>
        <w:rPr>
          <w:rFonts w:ascii="Arial" w:eastAsia="Times New Roman" w:hAnsi="Arial" w:cs="Arial"/>
          <w:lang w:val="en-GB"/>
        </w:rPr>
      </w:pPr>
      <w:r w:rsidRPr="005E5834">
        <w:rPr>
          <w:rFonts w:ascii="Arial" w:eastAsia="Times New Roman" w:hAnsi="Arial" w:cs="Arial"/>
          <w:lang w:val="en-GB"/>
        </w:rPr>
        <w:t>The pharmacist</w:t>
      </w:r>
      <w:r w:rsidR="00053C01">
        <w:rPr>
          <w:rFonts w:ascii="Arial" w:eastAsia="Times New Roman" w:hAnsi="Arial" w:cs="Arial"/>
          <w:lang w:val="en-GB"/>
        </w:rPr>
        <w:t>,</w:t>
      </w:r>
      <w:r w:rsidRPr="005E5834">
        <w:rPr>
          <w:rFonts w:ascii="Arial" w:eastAsia="Times New Roman" w:hAnsi="Arial" w:cs="Arial"/>
          <w:lang w:val="en-GB"/>
        </w:rPr>
        <w:t xml:space="preserve"> or trained pharmacy team member</w:t>
      </w:r>
      <w:r w:rsidR="00053C01">
        <w:rPr>
          <w:rFonts w:ascii="Arial" w:eastAsia="Times New Roman" w:hAnsi="Arial" w:cs="Arial"/>
          <w:lang w:val="en-GB"/>
        </w:rPr>
        <w:t>,</w:t>
      </w:r>
      <w:r w:rsidRPr="005E5834">
        <w:rPr>
          <w:rFonts w:ascii="Arial" w:eastAsia="Times New Roman" w:hAnsi="Arial" w:cs="Arial"/>
          <w:lang w:val="en-GB"/>
        </w:rPr>
        <w:t xml:space="preserve"> will explain the service to the service user and gain their consent</w:t>
      </w:r>
      <w:r w:rsidR="005E5834">
        <w:rPr>
          <w:rFonts w:ascii="Arial" w:eastAsia="Times New Roman" w:hAnsi="Arial" w:cs="Arial"/>
          <w:lang w:val="en-GB"/>
        </w:rPr>
        <w:t>.</w:t>
      </w:r>
    </w:p>
    <w:p w14:paraId="7408AAB7" w14:textId="0339F7C8" w:rsidR="00CD7A8A" w:rsidRDefault="00CD7A8A" w:rsidP="005E5834">
      <w:pPr>
        <w:pStyle w:val="ListParagraph"/>
        <w:widowControl/>
        <w:spacing w:before="120" w:after="120" w:line="240" w:lineRule="auto"/>
        <w:ind w:left="360"/>
        <w:rPr>
          <w:rFonts w:ascii="Arial" w:eastAsia="Times New Roman" w:hAnsi="Arial" w:cs="Arial"/>
          <w:lang w:val="en-GB"/>
        </w:rPr>
      </w:pPr>
      <w:r w:rsidRPr="00CD7A8A">
        <w:rPr>
          <w:rFonts w:ascii="Arial" w:eastAsia="Times New Roman" w:hAnsi="Arial" w:cs="Arial"/>
          <w:lang w:val="en-GB"/>
        </w:rPr>
        <w:t>The pharmacist</w:t>
      </w:r>
      <w:r w:rsidR="007866D3">
        <w:rPr>
          <w:rFonts w:ascii="Arial" w:eastAsia="Times New Roman" w:hAnsi="Arial" w:cs="Arial"/>
          <w:lang w:val="en-GB"/>
        </w:rPr>
        <w:t>,</w:t>
      </w:r>
      <w:r w:rsidRPr="00CD7A8A">
        <w:rPr>
          <w:rFonts w:ascii="Arial" w:eastAsia="Times New Roman" w:hAnsi="Arial" w:cs="Arial"/>
          <w:lang w:val="en-GB"/>
        </w:rPr>
        <w:t xml:space="preserve"> or trained pharmacy team member</w:t>
      </w:r>
      <w:r w:rsidR="007866D3">
        <w:rPr>
          <w:rFonts w:ascii="Arial" w:eastAsia="Times New Roman" w:hAnsi="Arial" w:cs="Arial"/>
          <w:lang w:val="en-GB"/>
        </w:rPr>
        <w:t>,</w:t>
      </w:r>
      <w:r w:rsidRPr="00CD7A8A">
        <w:rPr>
          <w:rFonts w:ascii="Arial" w:eastAsia="Times New Roman" w:hAnsi="Arial" w:cs="Arial"/>
          <w:lang w:val="en-GB"/>
        </w:rPr>
        <w:t xml:space="preserve"> will </w:t>
      </w:r>
      <w:r w:rsidR="005E5834">
        <w:rPr>
          <w:rFonts w:ascii="Arial" w:eastAsia="Times New Roman" w:hAnsi="Arial" w:cs="Arial"/>
          <w:lang w:val="en-GB"/>
        </w:rPr>
        <w:t xml:space="preserve">then </w:t>
      </w:r>
      <w:r w:rsidRPr="00CD7A8A">
        <w:rPr>
          <w:rFonts w:ascii="Arial" w:eastAsia="Times New Roman" w:hAnsi="Arial" w:cs="Arial"/>
          <w:lang w:val="en-GB"/>
        </w:rPr>
        <w:t xml:space="preserve">conduct a face to face consultation in the pharmacy consultation room </w:t>
      </w:r>
      <w:r w:rsidR="001277F9">
        <w:rPr>
          <w:rFonts w:ascii="Arial" w:eastAsia="Times New Roman" w:hAnsi="Arial" w:cs="Arial"/>
          <w:lang w:val="en-GB"/>
        </w:rPr>
        <w:t xml:space="preserve">or other </w:t>
      </w:r>
      <w:r w:rsidR="002374E8">
        <w:rPr>
          <w:rFonts w:ascii="Arial" w:eastAsia="Times New Roman" w:hAnsi="Arial" w:cs="Arial"/>
          <w:lang w:val="en-GB"/>
        </w:rPr>
        <w:t xml:space="preserve">suitable </w:t>
      </w:r>
      <w:r w:rsidR="001277F9">
        <w:rPr>
          <w:rFonts w:ascii="Arial" w:eastAsia="Times New Roman" w:hAnsi="Arial" w:cs="Arial"/>
          <w:lang w:val="en-GB"/>
        </w:rPr>
        <w:t xml:space="preserve">location </w:t>
      </w:r>
      <w:r w:rsidRPr="00CD7A8A">
        <w:rPr>
          <w:rFonts w:ascii="Arial" w:eastAsia="Times New Roman" w:hAnsi="Arial" w:cs="Arial"/>
          <w:lang w:val="en-GB"/>
        </w:rPr>
        <w:t>and will take blood pressure measurements using the recommended equipment and following best practice as described in the operational training and toolkit.</w:t>
      </w:r>
      <w:r w:rsidR="001277F9">
        <w:rPr>
          <w:rFonts w:ascii="Arial" w:eastAsia="Times New Roman" w:hAnsi="Arial" w:cs="Arial"/>
          <w:lang w:val="en-GB"/>
        </w:rPr>
        <w:t xml:space="preserve">  Personal Protective Equipment (PPE) will be </w:t>
      </w:r>
      <w:r w:rsidR="003E266B">
        <w:rPr>
          <w:rFonts w:ascii="Arial" w:eastAsia="Times New Roman" w:hAnsi="Arial" w:cs="Arial"/>
          <w:lang w:val="en-GB"/>
        </w:rPr>
        <w:t>used</w:t>
      </w:r>
      <w:r w:rsidR="001277F9">
        <w:rPr>
          <w:rFonts w:ascii="Arial" w:eastAsia="Times New Roman" w:hAnsi="Arial" w:cs="Arial"/>
          <w:lang w:val="en-GB"/>
        </w:rPr>
        <w:t xml:space="preserve"> as recommended by Public Health England (PHE)</w:t>
      </w:r>
      <w:r w:rsidR="00826DD1">
        <w:rPr>
          <w:rFonts w:ascii="Arial" w:eastAsia="Times New Roman" w:hAnsi="Arial" w:cs="Arial"/>
          <w:lang w:val="en-GB"/>
        </w:rPr>
        <w:t xml:space="preserve"> and infection control procedures followed to manage COVID-19 infection risk.</w:t>
      </w:r>
    </w:p>
    <w:p w14:paraId="0D95646D" w14:textId="36AE50CE" w:rsidR="00D249ED" w:rsidRPr="007F1CD1" w:rsidRDefault="00C800B7" w:rsidP="005E5834">
      <w:pPr>
        <w:pStyle w:val="ListParagraph"/>
        <w:widowControl/>
        <w:spacing w:before="120" w:after="120" w:line="240" w:lineRule="auto"/>
        <w:ind w:left="360"/>
        <w:rPr>
          <w:rFonts w:ascii="Arial" w:eastAsia="Times New Roman" w:hAnsi="Arial" w:cs="Arial"/>
          <w:lang w:val="en-GB"/>
        </w:rPr>
      </w:pPr>
      <w:hyperlink r:id="rId9" w:history="1">
        <w:r w:rsidR="00D249ED" w:rsidRPr="007F1CD1">
          <w:rPr>
            <w:rStyle w:val="Hyperlink"/>
            <w:rFonts w:ascii="Arial" w:hAnsi="Arial" w:cs="Arial"/>
          </w:rPr>
          <w:t>https://www.england.nhs.uk/coronavirus/publication/standard-operating-procedure-community-pharmacy/</w:t>
        </w:r>
      </w:hyperlink>
    </w:p>
    <w:p w14:paraId="6DC522A2" w14:textId="77777777" w:rsidR="005E5834" w:rsidRPr="00CD7A8A" w:rsidRDefault="005E5834" w:rsidP="005E5834">
      <w:pPr>
        <w:pStyle w:val="ListParagraph"/>
        <w:widowControl/>
        <w:spacing w:before="120" w:after="120" w:line="240" w:lineRule="auto"/>
        <w:ind w:left="360"/>
        <w:rPr>
          <w:rFonts w:ascii="Arial" w:eastAsia="Times New Roman" w:hAnsi="Arial" w:cs="Arial"/>
          <w:lang w:val="en-GB"/>
        </w:rPr>
      </w:pPr>
    </w:p>
    <w:p w14:paraId="3AB7C0A6" w14:textId="7432367B" w:rsidR="00CD7A8A" w:rsidRPr="001A649E" w:rsidRDefault="00CD7A8A" w:rsidP="005E5834">
      <w:pPr>
        <w:pStyle w:val="ListParagraph"/>
        <w:widowControl/>
        <w:spacing w:before="120" w:after="120" w:line="240" w:lineRule="auto"/>
        <w:ind w:left="360"/>
        <w:rPr>
          <w:rFonts w:ascii="Arial" w:eastAsia="Times New Roman" w:hAnsi="Arial" w:cs="Arial"/>
          <w:lang w:val="en-GB"/>
        </w:rPr>
      </w:pPr>
      <w:r w:rsidRPr="00CD7A8A">
        <w:rPr>
          <w:rFonts w:ascii="Arial" w:eastAsia="Times New Roman" w:hAnsi="Arial" w:cs="Arial"/>
          <w:lang w:val="en-GB"/>
        </w:rPr>
        <w:t>The pharmacist</w:t>
      </w:r>
      <w:r w:rsidR="00D249ED">
        <w:rPr>
          <w:rFonts w:ascii="Arial" w:eastAsia="Times New Roman" w:hAnsi="Arial" w:cs="Arial"/>
          <w:lang w:val="en-GB"/>
        </w:rPr>
        <w:t>,</w:t>
      </w:r>
      <w:r w:rsidRPr="00CD7A8A">
        <w:rPr>
          <w:rFonts w:ascii="Arial" w:eastAsia="Times New Roman" w:hAnsi="Arial" w:cs="Arial"/>
          <w:lang w:val="en-GB"/>
        </w:rPr>
        <w:t xml:space="preserve"> or trained pharmacy team member</w:t>
      </w:r>
      <w:r w:rsidR="00D249ED">
        <w:rPr>
          <w:rFonts w:ascii="Arial" w:eastAsia="Times New Roman" w:hAnsi="Arial" w:cs="Arial"/>
          <w:lang w:val="en-GB"/>
        </w:rPr>
        <w:t>,</w:t>
      </w:r>
      <w:r w:rsidRPr="00CD7A8A">
        <w:rPr>
          <w:rFonts w:ascii="Arial" w:eastAsia="Times New Roman" w:hAnsi="Arial" w:cs="Arial"/>
          <w:lang w:val="en-GB"/>
        </w:rPr>
        <w:t xml:space="preserve"> will discuss the results with the service user and </w:t>
      </w:r>
      <w:r>
        <w:rPr>
          <w:rFonts w:ascii="Arial" w:eastAsia="Times New Roman" w:hAnsi="Arial" w:cs="Arial"/>
          <w:lang w:val="en-GB"/>
        </w:rPr>
        <w:t>complete</w:t>
      </w:r>
      <w:r w:rsidRPr="00CD7A8A">
        <w:rPr>
          <w:rFonts w:ascii="Arial" w:eastAsia="Times New Roman" w:hAnsi="Arial" w:cs="Arial"/>
          <w:lang w:val="en-GB"/>
        </w:rPr>
        <w:t xml:space="preserve"> the appropriate next </w:t>
      </w:r>
      <w:r w:rsidRPr="001A649E">
        <w:rPr>
          <w:rFonts w:ascii="Arial" w:eastAsia="Times New Roman" w:hAnsi="Arial" w:cs="Arial"/>
          <w:lang w:val="en-GB"/>
        </w:rPr>
        <w:t xml:space="preserve">steps (see </w:t>
      </w:r>
      <w:r w:rsidRPr="00F50866">
        <w:rPr>
          <w:rFonts w:ascii="Arial" w:eastAsia="Times New Roman" w:hAnsi="Arial" w:cs="Arial"/>
          <w:lang w:val="en-GB"/>
        </w:rPr>
        <w:t xml:space="preserve">section </w:t>
      </w:r>
      <w:r w:rsidR="001A649E" w:rsidRPr="00F50866">
        <w:rPr>
          <w:rFonts w:ascii="Arial" w:eastAsia="Times New Roman" w:hAnsi="Arial" w:cs="Arial"/>
          <w:lang w:val="en-GB"/>
        </w:rPr>
        <w:t>5</w:t>
      </w:r>
      <w:r w:rsidR="005E5834">
        <w:rPr>
          <w:rFonts w:ascii="Arial" w:eastAsia="Times New Roman" w:hAnsi="Arial" w:cs="Arial"/>
          <w:lang w:val="en-GB"/>
        </w:rPr>
        <w:t xml:space="preserve"> below</w:t>
      </w:r>
      <w:r w:rsidRPr="001A649E">
        <w:rPr>
          <w:rFonts w:ascii="Arial" w:eastAsia="Times New Roman" w:hAnsi="Arial" w:cs="Arial"/>
          <w:lang w:val="en-GB"/>
        </w:rPr>
        <w:t>)</w:t>
      </w:r>
      <w:r w:rsidR="007E14CB">
        <w:rPr>
          <w:rFonts w:ascii="Arial" w:eastAsia="Times New Roman" w:hAnsi="Arial" w:cs="Arial"/>
          <w:lang w:val="en-GB"/>
        </w:rPr>
        <w:t xml:space="preserve">. A </w:t>
      </w:r>
      <w:r w:rsidR="0065588A">
        <w:rPr>
          <w:rFonts w:ascii="Arial" w:eastAsia="Times New Roman" w:hAnsi="Arial" w:cs="Arial"/>
          <w:lang w:val="en-GB"/>
        </w:rPr>
        <w:t>p</w:t>
      </w:r>
      <w:r w:rsidR="007E14CB">
        <w:rPr>
          <w:rFonts w:ascii="Arial" w:eastAsia="Times New Roman" w:hAnsi="Arial" w:cs="Arial"/>
          <w:lang w:val="en-GB"/>
        </w:rPr>
        <w:t xml:space="preserve">atient </w:t>
      </w:r>
      <w:r w:rsidR="0065588A">
        <w:rPr>
          <w:rFonts w:ascii="Arial" w:eastAsia="Times New Roman" w:hAnsi="Arial" w:cs="Arial"/>
          <w:lang w:val="en-GB"/>
        </w:rPr>
        <w:t>l</w:t>
      </w:r>
      <w:r w:rsidR="007E14CB">
        <w:rPr>
          <w:rFonts w:ascii="Arial" w:eastAsia="Times New Roman" w:hAnsi="Arial" w:cs="Arial"/>
          <w:lang w:val="en-GB"/>
        </w:rPr>
        <w:t xml:space="preserve">eaflet will be provided to the patient as part of the consultation where they can document their </w:t>
      </w:r>
      <w:r w:rsidR="00DF7109">
        <w:rPr>
          <w:rFonts w:ascii="Arial" w:eastAsia="Times New Roman" w:hAnsi="Arial" w:cs="Arial"/>
          <w:lang w:val="en-GB"/>
        </w:rPr>
        <w:t xml:space="preserve">blood pressure </w:t>
      </w:r>
      <w:r w:rsidR="007E14CB">
        <w:rPr>
          <w:rFonts w:ascii="Arial" w:eastAsia="Times New Roman" w:hAnsi="Arial" w:cs="Arial"/>
          <w:lang w:val="en-GB"/>
        </w:rPr>
        <w:t xml:space="preserve">test results. </w:t>
      </w:r>
      <w:r w:rsidR="0080195B">
        <w:rPr>
          <w:rFonts w:ascii="Arial" w:eastAsia="Times New Roman" w:hAnsi="Arial" w:cs="Arial"/>
          <w:lang w:val="en-GB"/>
        </w:rPr>
        <w:t>The information can be</w:t>
      </w:r>
      <w:r w:rsidR="007E14CB">
        <w:rPr>
          <w:rFonts w:ascii="Arial" w:eastAsia="Times New Roman" w:hAnsi="Arial" w:cs="Arial"/>
          <w:lang w:val="en-GB"/>
        </w:rPr>
        <w:t xml:space="preserve"> completed electronically by the pharmacist and emailed to the patient if this is preferred.</w:t>
      </w:r>
    </w:p>
    <w:p w14:paraId="1890E89B" w14:textId="77777777" w:rsidR="005E5834" w:rsidRDefault="005E5834" w:rsidP="005E5834">
      <w:pPr>
        <w:pStyle w:val="ListParagraph"/>
        <w:widowControl/>
        <w:spacing w:before="120" w:after="120" w:line="240" w:lineRule="auto"/>
        <w:ind w:left="360"/>
        <w:rPr>
          <w:rFonts w:ascii="Arial" w:eastAsia="Times New Roman" w:hAnsi="Arial" w:cs="Arial"/>
          <w:lang w:val="en-GB"/>
        </w:rPr>
      </w:pPr>
    </w:p>
    <w:p w14:paraId="3813DE2E" w14:textId="07CCB759" w:rsidR="003E796D" w:rsidRDefault="005E5834" w:rsidP="003E796D">
      <w:pPr>
        <w:widowControl/>
        <w:spacing w:before="120" w:after="120" w:line="240" w:lineRule="auto"/>
        <w:ind w:left="360"/>
        <w:rPr>
          <w:rFonts w:ascii="Arial" w:eastAsia="Times New Roman" w:hAnsi="Arial" w:cs="Arial"/>
          <w:lang w:val="en-GB"/>
        </w:rPr>
      </w:pPr>
      <w:r>
        <w:rPr>
          <w:rFonts w:ascii="Arial" w:eastAsia="Times New Roman" w:hAnsi="Arial" w:cs="Arial"/>
          <w:lang w:val="en-GB"/>
        </w:rPr>
        <w:t xml:space="preserve">Further information on how to conduct the consultation and on service provision is available within the </w:t>
      </w:r>
      <w:r w:rsidR="003E796D">
        <w:rPr>
          <w:rFonts w:ascii="Arial" w:eastAsia="Times New Roman" w:hAnsi="Arial" w:cs="Arial"/>
          <w:lang w:val="en-GB"/>
        </w:rPr>
        <w:t>service toolkit</w:t>
      </w:r>
      <w:r>
        <w:rPr>
          <w:rFonts w:ascii="Arial" w:eastAsia="Times New Roman" w:hAnsi="Arial" w:cs="Arial"/>
          <w:lang w:val="en-GB"/>
        </w:rPr>
        <w:t>.</w:t>
      </w:r>
      <w:r w:rsidR="003E796D" w:rsidRPr="00A24884">
        <w:rPr>
          <w:rFonts w:ascii="Arial" w:eastAsia="Times New Roman" w:hAnsi="Arial" w:cs="Arial"/>
          <w:lang w:val="en-GB"/>
        </w:rPr>
        <w:t xml:space="preserve"> </w:t>
      </w:r>
      <w:r w:rsidR="003E796D">
        <w:rPr>
          <w:rFonts w:ascii="Arial" w:eastAsia="Times New Roman" w:hAnsi="Arial" w:cs="Arial"/>
          <w:lang w:val="en-GB"/>
        </w:rPr>
        <w:t xml:space="preserve">The toolkit contains guidance </w:t>
      </w:r>
      <w:r w:rsidR="003E796D" w:rsidRPr="00A24884">
        <w:rPr>
          <w:rFonts w:ascii="Arial" w:eastAsia="Times New Roman" w:hAnsi="Arial" w:cs="Arial"/>
          <w:lang w:val="en-GB"/>
        </w:rPr>
        <w:t>detail</w:t>
      </w:r>
      <w:r w:rsidR="003E796D">
        <w:rPr>
          <w:rFonts w:ascii="Arial" w:eastAsia="Times New Roman" w:hAnsi="Arial" w:cs="Arial"/>
          <w:lang w:val="en-GB"/>
        </w:rPr>
        <w:t>ing</w:t>
      </w:r>
      <w:r w:rsidR="003E796D" w:rsidRPr="00A24884">
        <w:rPr>
          <w:rFonts w:ascii="Arial" w:eastAsia="Times New Roman" w:hAnsi="Arial" w:cs="Arial"/>
          <w:lang w:val="en-GB"/>
        </w:rPr>
        <w:t xml:space="preserve"> the operational delivery of the service in accordance with this service level agreement (SLA)</w:t>
      </w:r>
      <w:r w:rsidR="003E796D">
        <w:rPr>
          <w:rFonts w:ascii="Arial" w:eastAsia="Times New Roman" w:hAnsi="Arial" w:cs="Arial"/>
          <w:lang w:val="en-GB"/>
        </w:rPr>
        <w:t xml:space="preserve"> and service specification, and resources/materials for use within the service</w:t>
      </w:r>
      <w:r w:rsidR="007E14CB">
        <w:rPr>
          <w:rFonts w:ascii="Arial" w:eastAsia="Times New Roman" w:hAnsi="Arial" w:cs="Arial"/>
          <w:lang w:val="en-GB"/>
        </w:rPr>
        <w:t xml:space="preserve"> including the Patient Leaflet</w:t>
      </w:r>
      <w:r w:rsidR="003E796D">
        <w:rPr>
          <w:rFonts w:ascii="Arial" w:eastAsia="Times New Roman" w:hAnsi="Arial" w:cs="Arial"/>
          <w:lang w:val="en-GB"/>
        </w:rPr>
        <w:t>.</w:t>
      </w:r>
    </w:p>
    <w:p w14:paraId="4A4CA02F" w14:textId="78AA1219" w:rsidR="00D31187" w:rsidRDefault="00D31187" w:rsidP="003E796D">
      <w:pPr>
        <w:widowControl/>
        <w:spacing w:before="120" w:after="120" w:line="240" w:lineRule="auto"/>
        <w:ind w:left="360"/>
        <w:rPr>
          <w:rFonts w:ascii="Arial" w:eastAsia="Times New Roman" w:hAnsi="Arial" w:cs="Arial"/>
          <w:lang w:val="en-GB"/>
        </w:rPr>
      </w:pPr>
    </w:p>
    <w:p w14:paraId="2F853FEB" w14:textId="6DA96990" w:rsidR="00D31187" w:rsidRPr="003E266B" w:rsidRDefault="00D31187" w:rsidP="003E796D">
      <w:pPr>
        <w:widowControl/>
        <w:spacing w:before="120" w:after="120" w:line="240" w:lineRule="auto"/>
        <w:ind w:left="360"/>
        <w:rPr>
          <w:rFonts w:ascii="Arial" w:eastAsia="Times New Roman" w:hAnsi="Arial" w:cs="Arial"/>
          <w:b/>
          <w:bCs/>
          <w:lang w:val="en-GB"/>
        </w:rPr>
      </w:pPr>
      <w:r w:rsidRPr="003E266B">
        <w:rPr>
          <w:rFonts w:ascii="Arial" w:eastAsia="Times New Roman" w:hAnsi="Arial" w:cs="Arial"/>
          <w:b/>
          <w:bCs/>
          <w:lang w:val="en-GB"/>
        </w:rPr>
        <w:t xml:space="preserve">Patients </w:t>
      </w:r>
      <w:r w:rsidR="00835FCD">
        <w:rPr>
          <w:rFonts w:ascii="Arial" w:eastAsia="Times New Roman" w:hAnsi="Arial" w:cs="Arial"/>
          <w:b/>
          <w:bCs/>
          <w:lang w:val="en-GB"/>
        </w:rPr>
        <w:t>A</w:t>
      </w:r>
      <w:r w:rsidRPr="003E266B">
        <w:rPr>
          <w:rFonts w:ascii="Arial" w:eastAsia="Times New Roman" w:hAnsi="Arial" w:cs="Arial"/>
          <w:b/>
          <w:bCs/>
          <w:lang w:val="en-GB"/>
        </w:rPr>
        <w:t xml:space="preserve">lready </w:t>
      </w:r>
      <w:r w:rsidR="00835FCD">
        <w:rPr>
          <w:rFonts w:ascii="Arial" w:eastAsia="Times New Roman" w:hAnsi="Arial" w:cs="Arial"/>
          <w:b/>
          <w:bCs/>
          <w:lang w:val="en-GB"/>
        </w:rPr>
        <w:t>D</w:t>
      </w:r>
      <w:r w:rsidRPr="003E266B">
        <w:rPr>
          <w:rFonts w:ascii="Arial" w:eastAsia="Times New Roman" w:hAnsi="Arial" w:cs="Arial"/>
          <w:b/>
          <w:bCs/>
          <w:lang w:val="en-GB"/>
        </w:rPr>
        <w:t xml:space="preserve">iagnosed with </w:t>
      </w:r>
      <w:r w:rsidR="00835FCD">
        <w:rPr>
          <w:rFonts w:ascii="Arial" w:eastAsia="Times New Roman" w:hAnsi="Arial" w:cs="Arial"/>
          <w:b/>
          <w:bCs/>
          <w:lang w:val="en-GB"/>
        </w:rPr>
        <w:t>H</w:t>
      </w:r>
      <w:r w:rsidRPr="003E266B">
        <w:rPr>
          <w:rFonts w:ascii="Arial" w:eastAsia="Times New Roman" w:hAnsi="Arial" w:cs="Arial"/>
          <w:b/>
          <w:bCs/>
          <w:lang w:val="en-GB"/>
        </w:rPr>
        <w:t>ypertension</w:t>
      </w:r>
    </w:p>
    <w:p w14:paraId="5FE5148C" w14:textId="5153673E" w:rsidR="003E266B" w:rsidRPr="003E266B" w:rsidRDefault="00D31187" w:rsidP="003E266B">
      <w:pPr>
        <w:widowControl/>
        <w:spacing w:before="120" w:after="120" w:line="240" w:lineRule="auto"/>
        <w:ind w:left="360"/>
        <w:rPr>
          <w:rFonts w:ascii="Arial" w:eastAsia="Times New Roman" w:hAnsi="Arial" w:cs="Arial"/>
          <w:lang w:val="en-GB"/>
        </w:rPr>
      </w:pPr>
      <w:r w:rsidRPr="003E266B">
        <w:rPr>
          <w:rFonts w:ascii="Arial" w:eastAsia="Times New Roman" w:hAnsi="Arial" w:cs="Arial"/>
          <w:lang w:val="en-GB"/>
        </w:rPr>
        <w:t xml:space="preserve">It is acknowledged that, due to the </w:t>
      </w:r>
      <w:r w:rsidR="00307030">
        <w:rPr>
          <w:rFonts w:ascii="Arial" w:eastAsia="Times New Roman" w:hAnsi="Arial" w:cs="Arial"/>
          <w:lang w:val="en-GB"/>
        </w:rPr>
        <w:t>COVID</w:t>
      </w:r>
      <w:r w:rsidR="00F50866">
        <w:rPr>
          <w:rFonts w:ascii="Arial" w:eastAsia="Times New Roman" w:hAnsi="Arial" w:cs="Arial"/>
          <w:lang w:val="en-GB"/>
        </w:rPr>
        <w:t>-</w:t>
      </w:r>
      <w:r w:rsidR="00307030">
        <w:rPr>
          <w:rFonts w:ascii="Arial" w:eastAsia="Times New Roman" w:hAnsi="Arial" w:cs="Arial"/>
          <w:lang w:val="en-GB"/>
        </w:rPr>
        <w:t xml:space="preserve">19 </w:t>
      </w:r>
      <w:r w:rsidRPr="003E266B">
        <w:rPr>
          <w:rFonts w:ascii="Arial" w:eastAsia="Times New Roman" w:hAnsi="Arial" w:cs="Arial"/>
          <w:lang w:val="en-GB"/>
        </w:rPr>
        <w:t xml:space="preserve">pandemic, some GP practices may not have up to date blood pressure readings for </w:t>
      </w:r>
      <w:r w:rsidR="00147795">
        <w:rPr>
          <w:rFonts w:ascii="Arial" w:eastAsia="Times New Roman" w:hAnsi="Arial" w:cs="Arial"/>
          <w:lang w:val="en-GB"/>
        </w:rPr>
        <w:t xml:space="preserve">patients </w:t>
      </w:r>
      <w:r w:rsidRPr="003E266B">
        <w:rPr>
          <w:rFonts w:ascii="Arial" w:eastAsia="Times New Roman" w:hAnsi="Arial" w:cs="Arial"/>
          <w:lang w:val="en-GB"/>
        </w:rPr>
        <w:t xml:space="preserve">already diagnosed </w:t>
      </w:r>
      <w:r w:rsidR="00147795">
        <w:rPr>
          <w:rFonts w:ascii="Arial" w:eastAsia="Times New Roman" w:hAnsi="Arial" w:cs="Arial"/>
          <w:lang w:val="en-GB"/>
        </w:rPr>
        <w:t>with hypertension.</w:t>
      </w:r>
      <w:r w:rsidRPr="003E266B">
        <w:rPr>
          <w:rFonts w:ascii="Arial" w:eastAsia="Times New Roman" w:hAnsi="Arial" w:cs="Arial"/>
          <w:lang w:val="en-GB"/>
        </w:rPr>
        <w:t xml:space="preserve"> </w:t>
      </w:r>
      <w:r w:rsidR="003E266B">
        <w:rPr>
          <w:rFonts w:ascii="Arial" w:eastAsia="Times New Roman" w:hAnsi="Arial" w:cs="Arial"/>
          <w:lang w:val="en-GB"/>
        </w:rPr>
        <w:t>In addition to opportunistically measuring blood pressure for undiagnosed service users, p</w:t>
      </w:r>
      <w:r w:rsidR="003E266B" w:rsidRPr="003E266B">
        <w:rPr>
          <w:rFonts w:ascii="Arial" w:eastAsia="Times New Roman" w:hAnsi="Arial" w:cs="Arial"/>
          <w:lang w:val="en-GB"/>
        </w:rPr>
        <w:t xml:space="preserve">harmacies participating in the pilot can, at the request of a local GP practice, measure the blood pressure for patients specified by the GP practice and report the measurements to the GP practice. Payments will be made for </w:t>
      </w:r>
      <w:r w:rsidR="003E266B">
        <w:rPr>
          <w:rFonts w:ascii="Arial" w:eastAsia="Times New Roman" w:hAnsi="Arial" w:cs="Arial"/>
          <w:lang w:val="en-GB"/>
        </w:rPr>
        <w:t xml:space="preserve">such </w:t>
      </w:r>
      <w:r w:rsidR="003E266B" w:rsidRPr="003E266B">
        <w:rPr>
          <w:rFonts w:ascii="Arial" w:eastAsia="Times New Roman" w:hAnsi="Arial" w:cs="Arial"/>
          <w:lang w:val="en-GB"/>
        </w:rPr>
        <w:t xml:space="preserve">readings </w:t>
      </w:r>
      <w:r w:rsidR="003E266B" w:rsidRPr="0080195B">
        <w:rPr>
          <w:rFonts w:ascii="Arial" w:eastAsia="Times New Roman" w:hAnsi="Arial" w:cs="Arial"/>
          <w:lang w:val="en-GB"/>
        </w:rPr>
        <w:t>at £5 for</w:t>
      </w:r>
      <w:r w:rsidR="003E266B" w:rsidRPr="003E266B">
        <w:rPr>
          <w:rFonts w:ascii="Arial" w:eastAsia="Times New Roman" w:hAnsi="Arial" w:cs="Arial"/>
          <w:lang w:val="en-GB"/>
        </w:rPr>
        <w:t xml:space="preserve"> each service user receiving a clinic </w:t>
      </w:r>
      <w:r w:rsidR="00DF7109">
        <w:rPr>
          <w:rFonts w:ascii="Arial" w:eastAsia="Times New Roman" w:hAnsi="Arial" w:cs="Arial"/>
          <w:lang w:val="en-GB"/>
        </w:rPr>
        <w:t>blood pressure</w:t>
      </w:r>
      <w:r w:rsidR="00DF7109" w:rsidRPr="003E266B">
        <w:rPr>
          <w:rFonts w:ascii="Arial" w:eastAsia="Times New Roman" w:hAnsi="Arial" w:cs="Arial"/>
          <w:lang w:val="en-GB"/>
        </w:rPr>
        <w:t xml:space="preserve"> </w:t>
      </w:r>
      <w:r w:rsidR="003E266B" w:rsidRPr="003E266B">
        <w:rPr>
          <w:rFonts w:ascii="Arial" w:eastAsia="Times New Roman" w:hAnsi="Arial" w:cs="Arial"/>
          <w:lang w:val="en-GB"/>
        </w:rPr>
        <w:t xml:space="preserve">check in the </w:t>
      </w:r>
      <w:r w:rsidR="00F50866" w:rsidRPr="003E266B">
        <w:rPr>
          <w:rFonts w:ascii="Arial" w:eastAsia="Times New Roman" w:hAnsi="Arial" w:cs="Arial"/>
          <w:lang w:val="en-GB"/>
        </w:rPr>
        <w:t>pharmacy</w:t>
      </w:r>
      <w:r w:rsidR="00F50866">
        <w:rPr>
          <w:rFonts w:ascii="Arial" w:eastAsia="Times New Roman" w:hAnsi="Arial" w:cs="Arial"/>
          <w:lang w:val="en-GB"/>
        </w:rPr>
        <w:t xml:space="preserve"> (</w:t>
      </w:r>
      <w:r w:rsidR="009116E0">
        <w:rPr>
          <w:rFonts w:ascii="Arial" w:eastAsia="Times New Roman" w:hAnsi="Arial" w:cs="Arial"/>
          <w:lang w:val="en-GB"/>
        </w:rPr>
        <w:t xml:space="preserve">See </w:t>
      </w:r>
      <w:r w:rsidR="009116E0" w:rsidRPr="00F50866">
        <w:rPr>
          <w:rFonts w:ascii="Arial" w:eastAsia="Times New Roman" w:hAnsi="Arial" w:cs="Arial"/>
          <w:lang w:val="en-GB"/>
        </w:rPr>
        <w:t>Section 11</w:t>
      </w:r>
      <w:r w:rsidR="009116E0">
        <w:rPr>
          <w:rFonts w:ascii="Arial" w:eastAsia="Times New Roman" w:hAnsi="Arial" w:cs="Arial"/>
          <w:lang w:val="en-GB"/>
        </w:rPr>
        <w:t>).</w:t>
      </w:r>
    </w:p>
    <w:p w14:paraId="1718156A" w14:textId="6A049FE9" w:rsidR="00D31187" w:rsidRDefault="00D31187" w:rsidP="003E796D">
      <w:pPr>
        <w:widowControl/>
        <w:spacing w:before="120" w:after="120" w:line="240" w:lineRule="auto"/>
        <w:ind w:left="360"/>
        <w:rPr>
          <w:rFonts w:ascii="Arial" w:eastAsia="Times New Roman" w:hAnsi="Arial" w:cs="Arial"/>
          <w:lang w:val="en-GB"/>
        </w:rPr>
      </w:pPr>
    </w:p>
    <w:p w14:paraId="03759162" w14:textId="51F49548" w:rsidR="005408EA" w:rsidRPr="00A24884" w:rsidRDefault="005408EA" w:rsidP="009F306F">
      <w:pPr>
        <w:widowControl/>
        <w:spacing w:before="120" w:after="120" w:line="240" w:lineRule="auto"/>
        <w:rPr>
          <w:rFonts w:ascii="Arial" w:eastAsia="Times New Roman" w:hAnsi="Arial" w:cs="Arial"/>
          <w:lang w:val="en-GB"/>
        </w:rPr>
      </w:pPr>
    </w:p>
    <w:p w14:paraId="658F2292" w14:textId="11DA3A80" w:rsidR="00163412" w:rsidRPr="00391E0F" w:rsidRDefault="009C1530" w:rsidP="00391E0F">
      <w:pPr>
        <w:pStyle w:val="Heading1"/>
        <w:numPr>
          <w:ilvl w:val="0"/>
          <w:numId w:val="23"/>
        </w:numPr>
        <w:rPr>
          <w:sz w:val="28"/>
          <w:szCs w:val="28"/>
        </w:rPr>
      </w:pPr>
      <w:bookmarkStart w:id="37" w:name="_Toc31122065"/>
      <w:bookmarkStart w:id="38" w:name="_Toc49087099"/>
      <w:r w:rsidRPr="00CE6461">
        <w:rPr>
          <w:sz w:val="28"/>
          <w:szCs w:val="28"/>
        </w:rPr>
        <w:t xml:space="preserve">Outcomes of </w:t>
      </w:r>
      <w:r w:rsidR="00DF7109">
        <w:rPr>
          <w:sz w:val="28"/>
          <w:szCs w:val="28"/>
        </w:rPr>
        <w:t>blood pressure</w:t>
      </w:r>
      <w:r w:rsidR="00DF7109" w:rsidRPr="00CE6461">
        <w:rPr>
          <w:sz w:val="28"/>
          <w:szCs w:val="28"/>
        </w:rPr>
        <w:t xml:space="preserve"> </w:t>
      </w:r>
      <w:r w:rsidRPr="00CE6461">
        <w:rPr>
          <w:sz w:val="28"/>
          <w:szCs w:val="28"/>
        </w:rPr>
        <w:t>measurement</w:t>
      </w:r>
      <w:bookmarkEnd w:id="37"/>
      <w:r w:rsidR="00BF5C9D" w:rsidRPr="00CE6461">
        <w:rPr>
          <w:sz w:val="28"/>
          <w:szCs w:val="28"/>
        </w:rPr>
        <w:t xml:space="preserve"> and next steps</w:t>
      </w:r>
      <w:bookmarkEnd w:id="38"/>
      <w:r w:rsidR="008B5CD9" w:rsidRPr="00CE6461">
        <w:rPr>
          <w:sz w:val="28"/>
          <w:szCs w:val="28"/>
        </w:rPr>
        <w:t xml:space="preserve"> </w:t>
      </w:r>
    </w:p>
    <w:p w14:paraId="659BF388" w14:textId="7501EA87" w:rsidR="00163412" w:rsidRPr="00163412" w:rsidRDefault="00163412" w:rsidP="00B63153">
      <w:pPr>
        <w:ind w:left="360"/>
        <w:rPr>
          <w:rFonts w:ascii="Arial" w:hAnsi="Arial" w:cs="Arial"/>
          <w:u w:val="single"/>
          <w:lang w:val="en-GB" w:eastAsia="en-GB"/>
        </w:rPr>
      </w:pPr>
      <w:r w:rsidRPr="00163412">
        <w:rPr>
          <w:rFonts w:ascii="Arial" w:hAnsi="Arial" w:cs="Arial"/>
          <w:u w:val="single"/>
          <w:lang w:val="en-GB" w:eastAsia="en-GB"/>
        </w:rPr>
        <w:t>5.1 Test outcomes</w:t>
      </w:r>
    </w:p>
    <w:p w14:paraId="1A23F100" w14:textId="77777777" w:rsidR="0080195B" w:rsidRDefault="0080195B" w:rsidP="00B63153">
      <w:pPr>
        <w:ind w:left="360"/>
        <w:rPr>
          <w:rFonts w:ascii="Arial" w:hAnsi="Arial" w:cs="Arial"/>
          <w:lang w:val="en-GB" w:eastAsia="en-GB"/>
        </w:rPr>
      </w:pPr>
      <w:r>
        <w:rPr>
          <w:rFonts w:ascii="Arial" w:hAnsi="Arial" w:cs="Arial"/>
          <w:lang w:val="en-GB" w:eastAsia="en-GB"/>
        </w:rPr>
        <w:t>Please note:</w:t>
      </w:r>
    </w:p>
    <w:p w14:paraId="78F8B840" w14:textId="5AE52408" w:rsidR="00DF7109" w:rsidRDefault="00712D04" w:rsidP="0080195B">
      <w:pPr>
        <w:pStyle w:val="ListParagraph"/>
        <w:numPr>
          <w:ilvl w:val="0"/>
          <w:numId w:val="46"/>
        </w:numPr>
        <w:rPr>
          <w:rFonts w:ascii="Arial" w:hAnsi="Arial" w:cs="Arial"/>
          <w:lang w:val="en-GB" w:eastAsia="en-GB"/>
        </w:rPr>
      </w:pPr>
      <w:r w:rsidRPr="00712D04">
        <w:rPr>
          <w:rFonts w:ascii="Arial" w:hAnsi="Arial" w:cs="Arial"/>
          <w:lang w:val="en-GB" w:eastAsia="en-GB"/>
        </w:rPr>
        <w:t>A</w:t>
      </w:r>
      <w:r w:rsidR="00DF7109" w:rsidRPr="00712D04">
        <w:rPr>
          <w:rFonts w:ascii="Arial" w:hAnsi="Arial" w:cs="Arial"/>
          <w:lang w:val="en-GB" w:eastAsia="en-GB"/>
        </w:rPr>
        <w:t xml:space="preserve">ll blood pressure test results </w:t>
      </w:r>
      <w:r w:rsidRPr="00712D04">
        <w:rPr>
          <w:rFonts w:ascii="Arial" w:hAnsi="Arial" w:cs="Arial"/>
          <w:lang w:val="en-GB" w:eastAsia="en-GB"/>
        </w:rPr>
        <w:t xml:space="preserve">will be sent </w:t>
      </w:r>
      <w:r w:rsidR="00DF7109" w:rsidRPr="00712D04">
        <w:rPr>
          <w:rFonts w:ascii="Arial" w:hAnsi="Arial" w:cs="Arial"/>
          <w:lang w:val="en-GB" w:eastAsia="en-GB"/>
        </w:rPr>
        <w:t>to the registered G</w:t>
      </w:r>
      <w:r w:rsidR="0080195B" w:rsidRPr="00712D04">
        <w:rPr>
          <w:rFonts w:ascii="Arial" w:hAnsi="Arial" w:cs="Arial"/>
          <w:lang w:val="en-GB" w:eastAsia="en-GB"/>
        </w:rPr>
        <w:t>P practices</w:t>
      </w:r>
      <w:r w:rsidR="00DF7109" w:rsidRPr="00712D04">
        <w:rPr>
          <w:rFonts w:ascii="Arial" w:hAnsi="Arial" w:cs="Arial"/>
          <w:lang w:val="en-GB" w:eastAsia="en-GB"/>
        </w:rPr>
        <w:t xml:space="preserve"> in a weekly summary email. </w:t>
      </w:r>
      <w:r w:rsidR="0080195B" w:rsidRPr="00712D04">
        <w:rPr>
          <w:rFonts w:ascii="Arial" w:hAnsi="Arial" w:cs="Arial"/>
          <w:lang w:val="en-GB" w:eastAsia="en-GB"/>
        </w:rPr>
        <w:t>In</w:t>
      </w:r>
      <w:r w:rsidR="0080195B">
        <w:rPr>
          <w:rFonts w:ascii="Arial" w:hAnsi="Arial" w:cs="Arial"/>
          <w:lang w:val="en-GB" w:eastAsia="en-GB"/>
        </w:rPr>
        <w:t xml:space="preserve"> addition,</w:t>
      </w:r>
      <w:r w:rsidR="000A011D">
        <w:rPr>
          <w:rFonts w:ascii="Arial" w:hAnsi="Arial" w:cs="Arial"/>
          <w:lang w:val="en-GB" w:eastAsia="en-GB"/>
        </w:rPr>
        <w:t xml:space="preserve"> various test results mean</w:t>
      </w:r>
      <w:r w:rsidR="0080195B">
        <w:rPr>
          <w:rFonts w:ascii="Arial" w:hAnsi="Arial" w:cs="Arial"/>
          <w:lang w:val="en-GB" w:eastAsia="en-GB"/>
        </w:rPr>
        <w:t xml:space="preserve"> urgent referrals are needed (see details below) and </w:t>
      </w:r>
      <w:r w:rsidR="000A011D">
        <w:rPr>
          <w:rFonts w:ascii="Arial" w:hAnsi="Arial" w:cs="Arial"/>
          <w:lang w:val="en-GB" w:eastAsia="en-GB"/>
        </w:rPr>
        <w:t xml:space="preserve">in these cases </w:t>
      </w:r>
      <w:r w:rsidR="0080195B">
        <w:rPr>
          <w:rFonts w:ascii="Arial" w:hAnsi="Arial" w:cs="Arial"/>
          <w:lang w:val="en-GB" w:eastAsia="en-GB"/>
        </w:rPr>
        <w:t>the pharmacist will telephone the GP practice</w:t>
      </w:r>
      <w:r w:rsidR="00E029E6">
        <w:rPr>
          <w:rFonts w:ascii="Arial" w:hAnsi="Arial" w:cs="Arial"/>
          <w:lang w:val="en-GB" w:eastAsia="en-GB"/>
        </w:rPr>
        <w:t xml:space="preserve"> and </w:t>
      </w:r>
      <w:r w:rsidR="00E77C6F">
        <w:rPr>
          <w:rFonts w:ascii="Arial" w:hAnsi="Arial" w:cs="Arial"/>
          <w:lang w:val="en-GB" w:eastAsia="en-GB"/>
        </w:rPr>
        <w:t>send</w:t>
      </w:r>
      <w:r w:rsidR="00E029E6">
        <w:rPr>
          <w:rFonts w:ascii="Arial" w:hAnsi="Arial" w:cs="Arial"/>
          <w:lang w:val="en-GB" w:eastAsia="en-GB"/>
        </w:rPr>
        <w:t xml:space="preserve"> the patient</w:t>
      </w:r>
      <w:r w:rsidR="00E77C6F">
        <w:rPr>
          <w:rFonts w:ascii="Arial" w:hAnsi="Arial" w:cs="Arial"/>
          <w:lang w:val="en-GB" w:eastAsia="en-GB"/>
        </w:rPr>
        <w:t>’s blood pressure test results immediately by NHS mail</w:t>
      </w:r>
      <w:r w:rsidR="0080195B">
        <w:rPr>
          <w:rFonts w:ascii="Arial" w:hAnsi="Arial" w:cs="Arial"/>
          <w:lang w:val="en-GB" w:eastAsia="en-GB"/>
        </w:rPr>
        <w:t>.</w:t>
      </w:r>
    </w:p>
    <w:p w14:paraId="481A3020" w14:textId="2C4BE6B9" w:rsidR="0080195B" w:rsidRPr="0080195B" w:rsidRDefault="0080195B" w:rsidP="0080195B">
      <w:pPr>
        <w:pStyle w:val="ListParagraph"/>
        <w:numPr>
          <w:ilvl w:val="0"/>
          <w:numId w:val="46"/>
        </w:numPr>
        <w:rPr>
          <w:rFonts w:ascii="Arial" w:hAnsi="Arial" w:cs="Arial"/>
          <w:lang w:val="en-GB" w:eastAsia="en-GB"/>
        </w:rPr>
      </w:pPr>
      <w:r>
        <w:rPr>
          <w:rFonts w:ascii="Arial" w:hAnsi="Arial" w:cs="Arial"/>
          <w:lang w:val="en-GB" w:eastAsia="en-GB"/>
        </w:rPr>
        <w:lastRenderedPageBreak/>
        <w:t>For all measurements below,</w:t>
      </w:r>
      <w:r w:rsidR="000A011D">
        <w:rPr>
          <w:rFonts w:ascii="Arial" w:hAnsi="Arial" w:cs="Arial"/>
          <w:lang w:val="en-GB" w:eastAsia="en-GB"/>
        </w:rPr>
        <w:t xml:space="preserve"> appropriate action should be taken if</w:t>
      </w:r>
      <w:r>
        <w:rPr>
          <w:rFonts w:ascii="Arial" w:hAnsi="Arial" w:cs="Arial"/>
          <w:lang w:val="en-GB" w:eastAsia="en-GB"/>
        </w:rPr>
        <w:t xml:space="preserve"> either the systolic or the diastolic measurement </w:t>
      </w:r>
      <w:r w:rsidR="000A011D">
        <w:rPr>
          <w:rFonts w:ascii="Arial" w:hAnsi="Arial" w:cs="Arial"/>
          <w:lang w:val="en-GB" w:eastAsia="en-GB"/>
        </w:rPr>
        <w:t>or both fall outside the normal range.</w:t>
      </w:r>
    </w:p>
    <w:p w14:paraId="6AF32CC8" w14:textId="2F3CCA90" w:rsidR="00B63153" w:rsidRDefault="00B63153" w:rsidP="00B63153">
      <w:pPr>
        <w:ind w:left="360"/>
        <w:rPr>
          <w:rFonts w:ascii="Arial" w:hAnsi="Arial" w:cs="Arial"/>
          <w:lang w:val="en-GB" w:eastAsia="en-GB"/>
        </w:rPr>
      </w:pPr>
      <w:r>
        <w:rPr>
          <w:rFonts w:ascii="Arial" w:hAnsi="Arial" w:cs="Arial"/>
          <w:lang w:val="en-GB" w:eastAsia="en-GB"/>
        </w:rPr>
        <w:t>Once a</w:t>
      </w:r>
      <w:r w:rsidR="00307030">
        <w:rPr>
          <w:rFonts w:ascii="Arial" w:hAnsi="Arial" w:cs="Arial"/>
          <w:lang w:val="en-GB" w:eastAsia="en-GB"/>
        </w:rPr>
        <w:t>n initial</w:t>
      </w:r>
      <w:r>
        <w:rPr>
          <w:rFonts w:ascii="Arial" w:hAnsi="Arial" w:cs="Arial"/>
          <w:lang w:val="en-GB" w:eastAsia="en-GB"/>
        </w:rPr>
        <w:t xml:space="preserve"> ‘clinic’ </w:t>
      </w:r>
      <w:r w:rsidR="00DF7109">
        <w:rPr>
          <w:rFonts w:ascii="Arial" w:hAnsi="Arial" w:cs="Arial"/>
          <w:lang w:val="en-GB" w:eastAsia="en-GB"/>
        </w:rPr>
        <w:t xml:space="preserve">blood pressure </w:t>
      </w:r>
      <w:r>
        <w:rPr>
          <w:rFonts w:ascii="Arial" w:hAnsi="Arial" w:cs="Arial"/>
          <w:lang w:val="en-GB" w:eastAsia="en-GB"/>
        </w:rPr>
        <w:t>reading has been taken, there are a number of possible outcomes and actions required from the pharmacist or trained pharmacy team member:</w:t>
      </w:r>
    </w:p>
    <w:p w14:paraId="6F18E11C" w14:textId="42C3CB31" w:rsidR="00936584" w:rsidRDefault="00B63153" w:rsidP="00936584">
      <w:pPr>
        <w:ind w:left="360"/>
        <w:rPr>
          <w:rFonts w:ascii="Arial" w:hAnsi="Arial" w:cs="Arial"/>
          <w:b/>
          <w:lang w:val="en-GB" w:eastAsia="en-GB"/>
        </w:rPr>
      </w:pPr>
      <w:r w:rsidRPr="00B63153">
        <w:rPr>
          <w:rFonts w:ascii="Arial" w:hAnsi="Arial" w:cs="Arial"/>
          <w:b/>
          <w:lang w:val="en-GB" w:eastAsia="en-GB"/>
        </w:rPr>
        <w:t xml:space="preserve">Normal clinic </w:t>
      </w:r>
      <w:r w:rsidR="00DF7109">
        <w:rPr>
          <w:rFonts w:ascii="Arial" w:hAnsi="Arial" w:cs="Arial"/>
          <w:b/>
          <w:lang w:val="en-GB" w:eastAsia="en-GB"/>
        </w:rPr>
        <w:t>blood pressure</w:t>
      </w:r>
      <w:r w:rsidR="00DF7109">
        <w:rPr>
          <w:rFonts w:ascii="Arial" w:hAnsi="Arial" w:cs="Arial"/>
          <w:lang w:val="en-GB" w:eastAsia="en-GB"/>
        </w:rPr>
        <w:t xml:space="preserve"> </w:t>
      </w:r>
      <w:r>
        <w:rPr>
          <w:rFonts w:ascii="Arial" w:hAnsi="Arial" w:cs="Arial"/>
          <w:lang w:val="en-GB" w:eastAsia="en-GB"/>
        </w:rPr>
        <w:t xml:space="preserve">– a </w:t>
      </w:r>
      <w:r w:rsidR="00DF7109">
        <w:rPr>
          <w:rFonts w:ascii="Arial" w:hAnsi="Arial" w:cs="Arial"/>
          <w:lang w:val="en-GB" w:eastAsia="en-GB"/>
        </w:rPr>
        <w:t xml:space="preserve">blood pressure </w:t>
      </w:r>
      <w:r w:rsidR="00147795">
        <w:rPr>
          <w:rFonts w:ascii="Arial" w:hAnsi="Arial" w:cs="Arial"/>
          <w:lang w:val="en-GB" w:eastAsia="en-GB"/>
        </w:rPr>
        <w:t>lower</w:t>
      </w:r>
      <w:r>
        <w:rPr>
          <w:rFonts w:ascii="Arial" w:hAnsi="Arial" w:cs="Arial"/>
          <w:lang w:val="en-GB" w:eastAsia="en-GB"/>
        </w:rPr>
        <w:t xml:space="preserve"> than 1</w:t>
      </w:r>
      <w:r w:rsidR="00990508">
        <w:rPr>
          <w:rFonts w:ascii="Arial" w:hAnsi="Arial" w:cs="Arial"/>
          <w:lang w:val="en-GB" w:eastAsia="en-GB"/>
        </w:rPr>
        <w:t>35/85</w:t>
      </w:r>
      <w:r>
        <w:rPr>
          <w:rFonts w:ascii="Arial" w:hAnsi="Arial" w:cs="Arial"/>
          <w:lang w:val="en-GB" w:eastAsia="en-GB"/>
        </w:rPr>
        <w:t xml:space="preserve">mmHg and </w:t>
      </w:r>
      <w:r w:rsidR="00147795">
        <w:rPr>
          <w:rFonts w:ascii="Arial" w:hAnsi="Arial" w:cs="Arial"/>
          <w:lang w:val="en-GB" w:eastAsia="en-GB"/>
        </w:rPr>
        <w:t xml:space="preserve">higher </w:t>
      </w:r>
      <w:r>
        <w:rPr>
          <w:rFonts w:ascii="Arial" w:hAnsi="Arial" w:cs="Arial"/>
          <w:lang w:val="en-GB" w:eastAsia="en-GB"/>
        </w:rPr>
        <w:t>than 90/60mmHg</w:t>
      </w:r>
      <w:r w:rsidR="000A011D">
        <w:rPr>
          <w:rFonts w:ascii="Arial" w:hAnsi="Arial" w:cs="Arial"/>
          <w:lang w:val="en-GB" w:eastAsia="en-GB"/>
        </w:rPr>
        <w:t xml:space="preserve">. </w:t>
      </w:r>
      <w:r w:rsidR="008E46D3">
        <w:rPr>
          <w:rFonts w:ascii="Arial" w:hAnsi="Arial" w:cs="Arial"/>
          <w:lang w:val="en-GB" w:eastAsia="en-GB"/>
        </w:rPr>
        <w:t xml:space="preserve"> </w:t>
      </w:r>
      <w:r>
        <w:rPr>
          <w:rFonts w:ascii="Arial" w:hAnsi="Arial" w:cs="Arial"/>
          <w:lang w:val="en-GB" w:eastAsia="en-GB"/>
        </w:rPr>
        <w:t>Service users will receive advice on maintaining healthy behaviours</w:t>
      </w:r>
      <w:r w:rsidR="00503E59">
        <w:rPr>
          <w:rFonts w:ascii="Arial" w:hAnsi="Arial" w:cs="Arial"/>
          <w:lang w:val="en-GB" w:eastAsia="en-GB"/>
        </w:rPr>
        <w:t xml:space="preserve"> (see section 5.4</w:t>
      </w:r>
      <w:r w:rsidR="00936584">
        <w:rPr>
          <w:rFonts w:ascii="Arial" w:hAnsi="Arial" w:cs="Arial"/>
          <w:lang w:val="en-GB" w:eastAsia="en-GB"/>
        </w:rPr>
        <w:t>)</w:t>
      </w:r>
      <w:r w:rsidR="00936584" w:rsidRPr="00936584">
        <w:rPr>
          <w:rFonts w:ascii="Arial" w:hAnsi="Arial" w:cs="Arial"/>
          <w:b/>
          <w:lang w:val="en-GB" w:eastAsia="en-GB"/>
        </w:rPr>
        <w:t>.</w:t>
      </w:r>
    </w:p>
    <w:p w14:paraId="6A33A69A" w14:textId="31515A49" w:rsidR="00936584" w:rsidRDefault="00936584" w:rsidP="00936584">
      <w:pPr>
        <w:pBdr>
          <w:top w:val="single" w:sz="6" w:space="1" w:color="auto"/>
          <w:bottom w:val="single" w:sz="6" w:space="1" w:color="auto"/>
        </w:pBdr>
        <w:ind w:left="360"/>
        <w:rPr>
          <w:rFonts w:ascii="Arial" w:hAnsi="Arial" w:cs="Arial"/>
        </w:rPr>
      </w:pPr>
      <w:r>
        <w:rPr>
          <w:rFonts w:ascii="Arial" w:hAnsi="Arial" w:cs="Arial"/>
          <w:b/>
          <w:lang w:val="en-GB" w:eastAsia="en-GB"/>
        </w:rPr>
        <w:br/>
        <w:t>H</w:t>
      </w:r>
      <w:r w:rsidR="00B63153">
        <w:rPr>
          <w:rFonts w:ascii="Arial" w:hAnsi="Arial" w:cs="Arial"/>
          <w:b/>
          <w:lang w:val="en-GB" w:eastAsia="en-GB"/>
        </w:rPr>
        <w:t xml:space="preserve">igh clinic </w:t>
      </w:r>
      <w:r w:rsidR="008E46D3">
        <w:rPr>
          <w:rFonts w:ascii="Arial" w:hAnsi="Arial" w:cs="Arial"/>
          <w:b/>
          <w:lang w:val="en-GB" w:eastAsia="en-GB"/>
        </w:rPr>
        <w:t xml:space="preserve">blood pressure </w:t>
      </w:r>
      <w:r w:rsidR="00B63153">
        <w:rPr>
          <w:rFonts w:ascii="Arial" w:hAnsi="Arial" w:cs="Arial"/>
          <w:lang w:val="en-GB" w:eastAsia="en-GB"/>
        </w:rPr>
        <w:t xml:space="preserve">– a </w:t>
      </w:r>
      <w:r w:rsidR="008E46D3">
        <w:rPr>
          <w:rFonts w:ascii="Arial" w:hAnsi="Arial" w:cs="Arial"/>
          <w:lang w:val="en-GB" w:eastAsia="en-GB"/>
        </w:rPr>
        <w:t xml:space="preserve">blood pressure </w:t>
      </w:r>
      <w:r w:rsidR="00B63153">
        <w:rPr>
          <w:rFonts w:ascii="Arial" w:hAnsi="Arial" w:cs="Arial"/>
          <w:lang w:val="en-GB" w:eastAsia="en-GB"/>
        </w:rPr>
        <w:t>of 1</w:t>
      </w:r>
      <w:r w:rsidR="00990508">
        <w:rPr>
          <w:rFonts w:ascii="Arial" w:hAnsi="Arial" w:cs="Arial"/>
          <w:lang w:val="en-GB" w:eastAsia="en-GB"/>
        </w:rPr>
        <w:t>35/85</w:t>
      </w:r>
      <w:r w:rsidR="00B63153">
        <w:rPr>
          <w:rFonts w:ascii="Arial" w:hAnsi="Arial" w:cs="Arial"/>
          <w:lang w:val="en-GB" w:eastAsia="en-GB"/>
        </w:rPr>
        <w:t xml:space="preserve">mmHg or higher, but </w:t>
      </w:r>
      <w:r w:rsidR="00AD4FCF">
        <w:rPr>
          <w:rFonts w:ascii="Arial" w:hAnsi="Arial" w:cs="Arial"/>
          <w:lang w:val="en-GB" w:eastAsia="en-GB"/>
        </w:rPr>
        <w:t xml:space="preserve">lower </w:t>
      </w:r>
      <w:r w:rsidR="00B63153">
        <w:rPr>
          <w:rFonts w:ascii="Arial" w:hAnsi="Arial" w:cs="Arial"/>
          <w:lang w:val="en-GB" w:eastAsia="en-GB"/>
        </w:rPr>
        <w:t>than 180/120mmHg</w:t>
      </w:r>
      <w:r w:rsidR="000A011D">
        <w:rPr>
          <w:rFonts w:ascii="Arial" w:hAnsi="Arial" w:cs="Arial"/>
          <w:lang w:val="en-GB" w:eastAsia="en-GB"/>
        </w:rPr>
        <w:t xml:space="preserve">. </w:t>
      </w:r>
      <w:r w:rsidR="008E46D3">
        <w:rPr>
          <w:rFonts w:ascii="Arial" w:hAnsi="Arial" w:cs="Arial"/>
          <w:lang w:val="en-GB" w:eastAsia="en-GB"/>
        </w:rPr>
        <w:t xml:space="preserve"> </w:t>
      </w:r>
      <w:r w:rsidR="00B63153">
        <w:rPr>
          <w:rFonts w:ascii="Arial" w:hAnsi="Arial" w:cs="Arial"/>
          <w:lang w:val="en-GB" w:eastAsia="en-GB"/>
        </w:rPr>
        <w:t>Service users will receive advice promoting health behaviours and will be offered Ambulatory Blood Pressure Monitoring (ABPM) either from the pharmacy or through a local diagnostic pathway</w:t>
      </w:r>
      <w:r w:rsidR="003145E9">
        <w:rPr>
          <w:rFonts w:ascii="Arial" w:hAnsi="Arial" w:cs="Arial"/>
          <w:lang w:val="en-GB" w:eastAsia="en-GB"/>
        </w:rPr>
        <w:t>.</w:t>
      </w:r>
      <w:r w:rsidR="003145E9" w:rsidRPr="003145E9">
        <w:rPr>
          <w:rFonts w:ascii="Arial" w:hAnsi="Arial" w:cs="Arial"/>
        </w:rPr>
        <w:t xml:space="preserve"> </w:t>
      </w:r>
      <w:r w:rsidR="003145E9">
        <w:rPr>
          <w:rFonts w:ascii="Arial" w:hAnsi="Arial" w:cs="Arial"/>
        </w:rPr>
        <w:t xml:space="preserve">Where the pharmacy does not have ABPM equipment available, they must refer appropriate service users to a local provider. Service users will be given a record of their results to show the provider and the results will also be sent to the provider by the pharmacy team using NHS mail or agreed local </w:t>
      </w:r>
      <w:r w:rsidR="009D6061">
        <w:rPr>
          <w:rFonts w:ascii="Arial" w:hAnsi="Arial" w:cs="Arial"/>
        </w:rPr>
        <w:t>secure digital process</w:t>
      </w:r>
      <w:r w:rsidR="003145E9">
        <w:rPr>
          <w:rFonts w:ascii="Arial" w:hAnsi="Arial" w:cs="Arial"/>
        </w:rPr>
        <w:t>.</w:t>
      </w:r>
    </w:p>
    <w:p w14:paraId="52431EB2" w14:textId="69E9FD22" w:rsidR="00B63153" w:rsidRPr="00936584" w:rsidRDefault="00B63153" w:rsidP="00936584">
      <w:pPr>
        <w:ind w:left="360"/>
        <w:rPr>
          <w:rFonts w:ascii="Arial" w:hAnsi="Arial" w:cs="Arial"/>
        </w:rPr>
      </w:pPr>
      <w:r>
        <w:rPr>
          <w:rFonts w:ascii="Arial" w:hAnsi="Arial" w:cs="Arial"/>
          <w:b/>
          <w:lang w:val="en-GB" w:eastAsia="en-GB"/>
        </w:rPr>
        <w:t xml:space="preserve">Very high clinic </w:t>
      </w:r>
      <w:r w:rsidR="008E46D3">
        <w:rPr>
          <w:rFonts w:ascii="Arial" w:hAnsi="Arial" w:cs="Arial"/>
          <w:b/>
          <w:lang w:val="en-GB" w:eastAsia="en-GB"/>
        </w:rPr>
        <w:t xml:space="preserve">blood pressure </w:t>
      </w:r>
      <w:r>
        <w:rPr>
          <w:rFonts w:ascii="Arial" w:hAnsi="Arial" w:cs="Arial"/>
          <w:lang w:val="en-GB" w:eastAsia="en-GB"/>
        </w:rPr>
        <w:t>- a</w:t>
      </w:r>
      <w:r w:rsidR="005408EA">
        <w:rPr>
          <w:rFonts w:ascii="Arial" w:hAnsi="Arial" w:cs="Arial"/>
        </w:rPr>
        <w:t xml:space="preserve"> </w:t>
      </w:r>
      <w:r w:rsidR="008E46D3">
        <w:rPr>
          <w:rFonts w:ascii="Arial" w:hAnsi="Arial" w:cs="Arial"/>
        </w:rPr>
        <w:t xml:space="preserve">blood pressure </w:t>
      </w:r>
      <w:r>
        <w:rPr>
          <w:rFonts w:ascii="Arial" w:hAnsi="Arial" w:cs="Arial"/>
        </w:rPr>
        <w:t>of</w:t>
      </w:r>
      <w:r w:rsidR="005408EA">
        <w:rPr>
          <w:rFonts w:ascii="Arial" w:hAnsi="Arial" w:cs="Arial"/>
        </w:rPr>
        <w:t xml:space="preserve"> 180/120</w:t>
      </w:r>
      <w:r w:rsidR="005408EA" w:rsidRPr="00354EA2">
        <w:rPr>
          <w:rFonts w:ascii="Arial" w:hAnsi="Arial" w:cs="Arial"/>
        </w:rPr>
        <w:t>mmHg</w:t>
      </w:r>
      <w:r w:rsidR="001C3416">
        <w:rPr>
          <w:rFonts w:ascii="Arial" w:hAnsi="Arial" w:cs="Arial"/>
        </w:rPr>
        <w:t xml:space="preserve"> or higher</w:t>
      </w:r>
      <w:r w:rsidR="000A011D">
        <w:rPr>
          <w:rFonts w:ascii="Arial" w:hAnsi="Arial" w:cs="Arial"/>
        </w:rPr>
        <w:t>.</w:t>
      </w:r>
      <w:r w:rsidR="008E46D3">
        <w:rPr>
          <w:rFonts w:ascii="Arial" w:hAnsi="Arial" w:cs="Arial"/>
        </w:rPr>
        <w:t xml:space="preserve"> </w:t>
      </w:r>
      <w:r>
        <w:rPr>
          <w:rFonts w:ascii="Arial" w:hAnsi="Arial" w:cs="Arial"/>
        </w:rPr>
        <w:t xml:space="preserve">Service users will </w:t>
      </w:r>
      <w:r w:rsidR="005408EA" w:rsidRPr="00D04D0B">
        <w:rPr>
          <w:rFonts w:ascii="Arial" w:hAnsi="Arial" w:cs="Arial"/>
        </w:rPr>
        <w:t>be urgently referred to see their GP</w:t>
      </w:r>
      <w:r w:rsidR="005408EA">
        <w:rPr>
          <w:rFonts w:ascii="Arial" w:hAnsi="Arial" w:cs="Arial"/>
        </w:rPr>
        <w:t xml:space="preserve"> </w:t>
      </w:r>
      <w:r w:rsidR="001103F2">
        <w:rPr>
          <w:rFonts w:ascii="Arial" w:hAnsi="Arial" w:cs="Arial"/>
        </w:rPr>
        <w:t>the same day</w:t>
      </w:r>
      <w:r w:rsidR="005408EA">
        <w:rPr>
          <w:rFonts w:ascii="Arial" w:hAnsi="Arial" w:cs="Arial"/>
        </w:rPr>
        <w:t xml:space="preserve">. </w:t>
      </w:r>
    </w:p>
    <w:p w14:paraId="5E346C96" w14:textId="3FB857B1" w:rsidR="009D6061" w:rsidRDefault="009D6061" w:rsidP="008E46D3">
      <w:pPr>
        <w:pBdr>
          <w:top w:val="single" w:sz="6" w:space="8" w:color="auto"/>
          <w:bottom w:val="single" w:sz="6" w:space="15" w:color="auto"/>
        </w:pBdr>
        <w:ind w:left="360"/>
        <w:rPr>
          <w:rFonts w:ascii="Arial" w:hAnsi="Arial" w:cs="Arial"/>
        </w:rPr>
      </w:pPr>
      <w:r>
        <w:rPr>
          <w:rFonts w:ascii="Arial" w:hAnsi="Arial" w:cs="Arial"/>
        </w:rPr>
        <w:t>D</w:t>
      </w:r>
      <w:r w:rsidR="005408EA" w:rsidRPr="00CE6461">
        <w:rPr>
          <w:rFonts w:ascii="Arial" w:hAnsi="Arial" w:cs="Arial"/>
        </w:rPr>
        <w:t>uring</w:t>
      </w:r>
      <w:r w:rsidR="00CE6461">
        <w:rPr>
          <w:rFonts w:ascii="Arial" w:hAnsi="Arial" w:cs="Arial"/>
        </w:rPr>
        <w:t xml:space="preserve"> GP</w:t>
      </w:r>
      <w:r w:rsidR="005408EA" w:rsidRPr="00CE6461">
        <w:rPr>
          <w:rFonts w:ascii="Arial" w:hAnsi="Arial" w:cs="Arial"/>
        </w:rPr>
        <w:t xml:space="preserve"> Practice hours the pharmacist should call the GP Practice whilst the service user is still in the pharmacy.</w:t>
      </w:r>
      <w:r w:rsidR="00B63153">
        <w:rPr>
          <w:rFonts w:ascii="Arial" w:hAnsi="Arial" w:cs="Arial"/>
        </w:rPr>
        <w:t xml:space="preserve"> </w:t>
      </w:r>
      <w:r w:rsidR="005408EA" w:rsidRPr="00CE6461">
        <w:rPr>
          <w:rFonts w:ascii="Arial" w:hAnsi="Arial" w:cs="Arial"/>
        </w:rPr>
        <w:t>If</w:t>
      </w:r>
      <w:r w:rsidR="00F91368" w:rsidRPr="00CE6461">
        <w:rPr>
          <w:rFonts w:ascii="Arial" w:hAnsi="Arial" w:cs="Arial"/>
        </w:rPr>
        <w:t xml:space="preserve"> </w:t>
      </w:r>
      <w:r w:rsidR="00CE6461" w:rsidRPr="00CE6461">
        <w:rPr>
          <w:rFonts w:ascii="Arial" w:hAnsi="Arial" w:cs="Arial"/>
        </w:rPr>
        <w:t xml:space="preserve">the pharmacist is </w:t>
      </w:r>
      <w:r w:rsidR="00F91368" w:rsidRPr="00CE6461">
        <w:rPr>
          <w:rFonts w:ascii="Arial" w:hAnsi="Arial" w:cs="Arial"/>
        </w:rPr>
        <w:t xml:space="preserve">unable to contact the </w:t>
      </w:r>
      <w:r w:rsidR="00CE6461">
        <w:rPr>
          <w:rFonts w:ascii="Arial" w:hAnsi="Arial" w:cs="Arial"/>
        </w:rPr>
        <w:t xml:space="preserve">GP </w:t>
      </w:r>
      <w:r w:rsidR="00F91368" w:rsidRPr="00CE6461">
        <w:rPr>
          <w:rFonts w:ascii="Arial" w:hAnsi="Arial" w:cs="Arial"/>
        </w:rPr>
        <w:t>Practice</w:t>
      </w:r>
      <w:r w:rsidR="00CE6461">
        <w:rPr>
          <w:rFonts w:ascii="Arial" w:hAnsi="Arial" w:cs="Arial"/>
        </w:rPr>
        <w:t xml:space="preserve"> or the</w:t>
      </w:r>
      <w:r w:rsidR="005408EA" w:rsidRPr="00CE6461">
        <w:rPr>
          <w:rFonts w:ascii="Arial" w:hAnsi="Arial" w:cs="Arial"/>
        </w:rPr>
        <w:t xml:space="preserve"> GP</w:t>
      </w:r>
      <w:r w:rsidR="005408EA">
        <w:rPr>
          <w:rFonts w:ascii="Arial" w:hAnsi="Arial" w:cs="Arial"/>
        </w:rPr>
        <w:t xml:space="preserve"> Practice is closed, the pharmacist will advise the patient to take appropriate action as agreed locally</w:t>
      </w:r>
      <w:r w:rsidR="008E46D3">
        <w:rPr>
          <w:rFonts w:ascii="Arial" w:hAnsi="Arial" w:cs="Arial"/>
        </w:rPr>
        <w:t>,</w:t>
      </w:r>
      <w:r w:rsidR="005408EA">
        <w:rPr>
          <w:rFonts w:ascii="Arial" w:hAnsi="Arial" w:cs="Arial"/>
        </w:rPr>
        <w:t xml:space="preserve"> which may include referral to </w:t>
      </w:r>
      <w:r w:rsidR="005408EA" w:rsidRPr="00D04D0B">
        <w:rPr>
          <w:rFonts w:ascii="Arial" w:hAnsi="Arial" w:cs="Arial"/>
        </w:rPr>
        <w:t>A&amp;</w:t>
      </w:r>
      <w:r w:rsidR="005408EA">
        <w:rPr>
          <w:rFonts w:ascii="Arial" w:hAnsi="Arial" w:cs="Arial"/>
        </w:rPr>
        <w:t>E</w:t>
      </w:r>
      <w:r w:rsidR="001103F2">
        <w:rPr>
          <w:rFonts w:ascii="Arial" w:hAnsi="Arial" w:cs="Arial"/>
        </w:rPr>
        <w:t xml:space="preserve"> if their GP cannot see them that same day</w:t>
      </w:r>
      <w:r w:rsidR="005408EA" w:rsidRPr="00D04D0B">
        <w:rPr>
          <w:rFonts w:ascii="Arial" w:hAnsi="Arial" w:cs="Arial"/>
        </w:rPr>
        <w:t>.</w:t>
      </w:r>
      <w:r w:rsidRPr="009D6061">
        <w:rPr>
          <w:rFonts w:ascii="Arial" w:hAnsi="Arial" w:cs="Arial"/>
        </w:rPr>
        <w:t xml:space="preserve"> </w:t>
      </w:r>
      <w:bookmarkStart w:id="39" w:name="_Hlk49806942"/>
      <w:r>
        <w:rPr>
          <w:rFonts w:ascii="Arial" w:hAnsi="Arial" w:cs="Arial"/>
        </w:rPr>
        <w:t xml:space="preserve">Service users will be given a record of their results to show their GP or A&amp;E department and the results will also be sent by the pharmacy team using NHS mail </w:t>
      </w:r>
      <w:bookmarkStart w:id="40" w:name="_Hlk49808162"/>
      <w:r>
        <w:rPr>
          <w:rFonts w:ascii="Arial" w:hAnsi="Arial" w:cs="Arial"/>
        </w:rPr>
        <w:t>or agreed local secure digital process</w:t>
      </w:r>
      <w:r w:rsidR="001103F2">
        <w:rPr>
          <w:rFonts w:ascii="Arial" w:hAnsi="Arial" w:cs="Arial"/>
        </w:rPr>
        <w:t xml:space="preserve"> </w:t>
      </w:r>
      <w:bookmarkEnd w:id="40"/>
      <w:r w:rsidR="001103F2">
        <w:rPr>
          <w:rFonts w:ascii="Arial" w:hAnsi="Arial" w:cs="Arial"/>
        </w:rPr>
        <w:t>to the patient’s GP and A&amp;E department if applicable</w:t>
      </w:r>
      <w:r>
        <w:rPr>
          <w:rFonts w:ascii="Arial" w:hAnsi="Arial" w:cs="Arial"/>
        </w:rPr>
        <w:t>.</w:t>
      </w:r>
    </w:p>
    <w:bookmarkEnd w:id="39"/>
    <w:p w14:paraId="2A556EED" w14:textId="78760E7D" w:rsidR="00071146" w:rsidRPr="001C3416" w:rsidRDefault="00071146" w:rsidP="00071146">
      <w:pPr>
        <w:ind w:left="360"/>
        <w:rPr>
          <w:rFonts w:ascii="Arial" w:hAnsi="Arial" w:cs="Arial"/>
        </w:rPr>
      </w:pPr>
      <w:r>
        <w:rPr>
          <w:rFonts w:ascii="Arial" w:hAnsi="Arial" w:cs="Arial"/>
          <w:b/>
        </w:rPr>
        <w:t xml:space="preserve">Low clinic </w:t>
      </w:r>
      <w:r w:rsidR="008E46D3">
        <w:rPr>
          <w:rFonts w:ascii="Arial" w:hAnsi="Arial" w:cs="Arial"/>
          <w:b/>
        </w:rPr>
        <w:t xml:space="preserve">blood pressure </w:t>
      </w:r>
      <w:r>
        <w:rPr>
          <w:rFonts w:ascii="Arial" w:hAnsi="Arial" w:cs="Arial"/>
        </w:rPr>
        <w:t xml:space="preserve">– a </w:t>
      </w:r>
      <w:r w:rsidR="008E46D3">
        <w:rPr>
          <w:rFonts w:ascii="Arial" w:hAnsi="Arial" w:cs="Arial"/>
        </w:rPr>
        <w:t xml:space="preserve">blood pressure </w:t>
      </w:r>
      <w:r>
        <w:rPr>
          <w:rFonts w:ascii="Arial" w:hAnsi="Arial" w:cs="Arial"/>
        </w:rPr>
        <w:t xml:space="preserve">of 90/60mmHg or </w:t>
      </w:r>
      <w:r w:rsidR="008157F1">
        <w:rPr>
          <w:rFonts w:ascii="Arial" w:hAnsi="Arial" w:cs="Arial"/>
        </w:rPr>
        <w:t>lower</w:t>
      </w:r>
      <w:r>
        <w:rPr>
          <w:rFonts w:ascii="Arial" w:hAnsi="Arial" w:cs="Arial"/>
        </w:rPr>
        <w:t xml:space="preserve">.  </w:t>
      </w:r>
      <w:r w:rsidRPr="001C3416">
        <w:rPr>
          <w:rFonts w:ascii="Arial" w:hAnsi="Arial" w:cs="Arial"/>
        </w:rPr>
        <w:t xml:space="preserve">Although the aim of this service is to identify people with </w:t>
      </w:r>
      <w:r w:rsidR="00CF139B">
        <w:rPr>
          <w:rFonts w:ascii="Arial" w:hAnsi="Arial" w:cs="Arial"/>
        </w:rPr>
        <w:t>hypertension (</w:t>
      </w:r>
      <w:r w:rsidRPr="001C3416">
        <w:rPr>
          <w:rFonts w:ascii="Arial" w:hAnsi="Arial" w:cs="Arial"/>
        </w:rPr>
        <w:t xml:space="preserve">high </w:t>
      </w:r>
      <w:r w:rsidR="00CF139B">
        <w:rPr>
          <w:rFonts w:ascii="Arial" w:hAnsi="Arial" w:cs="Arial"/>
        </w:rPr>
        <w:t>blood pressure)</w:t>
      </w:r>
      <w:r w:rsidRPr="001C3416">
        <w:rPr>
          <w:rFonts w:ascii="Arial" w:hAnsi="Arial" w:cs="Arial"/>
        </w:rPr>
        <w:t xml:space="preserve">, appropriate advice and next steps need to be given to any person with low clinic </w:t>
      </w:r>
      <w:r w:rsidR="00CF139B">
        <w:rPr>
          <w:rFonts w:ascii="Arial" w:hAnsi="Arial" w:cs="Arial"/>
        </w:rPr>
        <w:t>blood pressure</w:t>
      </w:r>
      <w:r>
        <w:rPr>
          <w:rFonts w:ascii="Arial" w:hAnsi="Arial" w:cs="Arial"/>
        </w:rPr>
        <w:t>.</w:t>
      </w:r>
    </w:p>
    <w:p w14:paraId="2A8D32E5" w14:textId="1B6A6C6F" w:rsidR="00071146" w:rsidRPr="00092D26" w:rsidRDefault="00071146" w:rsidP="00071146">
      <w:pPr>
        <w:ind w:left="360"/>
        <w:rPr>
          <w:rFonts w:ascii="Arial" w:hAnsi="Arial" w:cs="Arial"/>
        </w:rPr>
      </w:pPr>
      <w:r w:rsidRPr="00B63153">
        <w:rPr>
          <w:rFonts w:ascii="Arial" w:hAnsi="Arial" w:cs="Arial"/>
        </w:rPr>
        <w:t xml:space="preserve">Service users with </w:t>
      </w:r>
      <w:r w:rsidR="00CF139B">
        <w:rPr>
          <w:rFonts w:ascii="Arial" w:hAnsi="Arial" w:cs="Arial"/>
        </w:rPr>
        <w:t>blood pressure</w:t>
      </w:r>
      <w:r w:rsidR="00CF139B" w:rsidRPr="00B63153">
        <w:rPr>
          <w:rFonts w:ascii="Arial" w:hAnsi="Arial" w:cs="Arial"/>
        </w:rPr>
        <w:t xml:space="preserve"> </w:t>
      </w:r>
      <w:r w:rsidR="008157F1">
        <w:rPr>
          <w:rFonts w:ascii="Arial" w:hAnsi="Arial" w:cs="Arial"/>
        </w:rPr>
        <w:t>lower</w:t>
      </w:r>
      <w:r w:rsidR="008157F1" w:rsidRPr="00B63153">
        <w:rPr>
          <w:rFonts w:ascii="Arial" w:hAnsi="Arial" w:cs="Arial"/>
        </w:rPr>
        <w:t xml:space="preserve"> </w:t>
      </w:r>
      <w:r w:rsidRPr="00B63153">
        <w:rPr>
          <w:rFonts w:ascii="Arial" w:hAnsi="Arial" w:cs="Arial"/>
        </w:rPr>
        <w:t>than 90/60mmH</w:t>
      </w:r>
      <w:r>
        <w:rPr>
          <w:rFonts w:ascii="Arial" w:hAnsi="Arial" w:cs="Arial"/>
        </w:rPr>
        <w:t>g</w:t>
      </w:r>
      <w:r w:rsidRPr="00B63153">
        <w:rPr>
          <w:rFonts w:ascii="Arial" w:hAnsi="Arial" w:cs="Arial"/>
        </w:rPr>
        <w:t xml:space="preserve"> but who are asymptomatic</w:t>
      </w:r>
      <w:r>
        <w:rPr>
          <w:rFonts w:ascii="Arial" w:hAnsi="Arial" w:cs="Arial"/>
        </w:rPr>
        <w:t xml:space="preserve"> w</w:t>
      </w:r>
      <w:r w:rsidRPr="00092D26">
        <w:rPr>
          <w:rFonts w:ascii="Arial" w:hAnsi="Arial" w:cs="Arial"/>
        </w:rPr>
        <w:t xml:space="preserve">ill receive advice on maintaining healthy </w:t>
      </w:r>
      <w:r w:rsidRPr="00835FCD">
        <w:rPr>
          <w:rFonts w:ascii="Arial" w:hAnsi="Arial" w:cs="Arial"/>
          <w:lang w:val="en-GB"/>
        </w:rPr>
        <w:t>behaviours</w:t>
      </w:r>
      <w:r>
        <w:rPr>
          <w:rFonts w:ascii="Arial" w:hAnsi="Arial" w:cs="Arial"/>
        </w:rPr>
        <w:t xml:space="preserve"> (see section 5.4) and advised to have their blood pressure tested again within a year.</w:t>
      </w:r>
    </w:p>
    <w:p w14:paraId="05E648E5" w14:textId="55487095" w:rsidR="00071146" w:rsidRPr="000D1294" w:rsidRDefault="00071146" w:rsidP="00071146">
      <w:pPr>
        <w:ind w:left="360"/>
        <w:rPr>
          <w:rFonts w:ascii="Arial" w:hAnsi="Arial" w:cs="Arial"/>
        </w:rPr>
      </w:pPr>
      <w:r w:rsidRPr="00163412">
        <w:rPr>
          <w:rFonts w:ascii="Arial" w:hAnsi="Arial" w:cs="Arial"/>
        </w:rPr>
        <w:t xml:space="preserve">Service users with </w:t>
      </w:r>
      <w:r w:rsidR="00CF139B">
        <w:rPr>
          <w:rFonts w:ascii="Arial" w:hAnsi="Arial" w:cs="Arial"/>
        </w:rPr>
        <w:t>blood pressure</w:t>
      </w:r>
      <w:r w:rsidR="00CF139B" w:rsidRPr="00163412">
        <w:rPr>
          <w:rFonts w:ascii="Arial" w:hAnsi="Arial" w:cs="Arial"/>
        </w:rPr>
        <w:t xml:space="preserve"> </w:t>
      </w:r>
      <w:r w:rsidR="008157F1">
        <w:rPr>
          <w:rFonts w:ascii="Arial" w:hAnsi="Arial" w:cs="Arial"/>
        </w:rPr>
        <w:t>lower</w:t>
      </w:r>
      <w:r w:rsidR="008157F1" w:rsidRPr="00163412">
        <w:rPr>
          <w:rFonts w:ascii="Arial" w:hAnsi="Arial" w:cs="Arial"/>
        </w:rPr>
        <w:t xml:space="preserve"> </w:t>
      </w:r>
      <w:r w:rsidRPr="00163412">
        <w:rPr>
          <w:rFonts w:ascii="Arial" w:hAnsi="Arial" w:cs="Arial"/>
        </w:rPr>
        <w:t>than 90/60mmH</w:t>
      </w:r>
      <w:r w:rsidR="00CF139B">
        <w:rPr>
          <w:rFonts w:ascii="Arial" w:hAnsi="Arial" w:cs="Arial"/>
        </w:rPr>
        <w:t>g</w:t>
      </w:r>
      <w:r w:rsidRPr="00163412">
        <w:rPr>
          <w:rFonts w:ascii="Arial" w:hAnsi="Arial" w:cs="Arial"/>
        </w:rPr>
        <w:t xml:space="preserve"> </w:t>
      </w:r>
      <w:r w:rsidR="00CF139B" w:rsidRPr="00163412">
        <w:rPr>
          <w:rFonts w:ascii="Arial" w:hAnsi="Arial" w:cs="Arial"/>
        </w:rPr>
        <w:t>that</w:t>
      </w:r>
      <w:r w:rsidRPr="00163412">
        <w:rPr>
          <w:rFonts w:ascii="Arial" w:hAnsi="Arial" w:cs="Arial"/>
        </w:rPr>
        <w:t xml:space="preserve"> experience dizziness, nausea or fatigue</w:t>
      </w:r>
      <w:r>
        <w:rPr>
          <w:rFonts w:ascii="Arial" w:hAnsi="Arial" w:cs="Arial"/>
        </w:rPr>
        <w:t xml:space="preserve"> </w:t>
      </w:r>
      <w:r w:rsidRPr="002D454E">
        <w:rPr>
          <w:rFonts w:ascii="Arial" w:hAnsi="Arial" w:cs="Arial"/>
        </w:rPr>
        <w:t xml:space="preserve">will receive advice </w:t>
      </w:r>
      <w:r>
        <w:rPr>
          <w:rFonts w:ascii="Arial" w:hAnsi="Arial" w:cs="Arial"/>
        </w:rPr>
        <w:t>promoting</w:t>
      </w:r>
      <w:r w:rsidRPr="002D454E">
        <w:rPr>
          <w:rFonts w:ascii="Arial" w:hAnsi="Arial" w:cs="Arial"/>
        </w:rPr>
        <w:t xml:space="preserve"> healthy </w:t>
      </w:r>
      <w:r w:rsidRPr="00835FCD">
        <w:rPr>
          <w:rFonts w:ascii="Arial" w:hAnsi="Arial" w:cs="Arial"/>
          <w:lang w:val="en-GB"/>
        </w:rPr>
        <w:t>behaviours</w:t>
      </w:r>
      <w:r>
        <w:rPr>
          <w:rFonts w:ascii="Arial" w:hAnsi="Arial" w:cs="Arial"/>
        </w:rPr>
        <w:t xml:space="preserve"> (see section 5.4)</w:t>
      </w:r>
      <w:r w:rsidRPr="002D454E">
        <w:rPr>
          <w:rFonts w:ascii="Arial" w:hAnsi="Arial" w:cs="Arial"/>
        </w:rPr>
        <w:t xml:space="preserve"> and</w:t>
      </w:r>
      <w:r w:rsidR="00CF139B">
        <w:rPr>
          <w:rFonts w:ascii="Arial" w:hAnsi="Arial" w:cs="Arial"/>
        </w:rPr>
        <w:t xml:space="preserve"> be</w:t>
      </w:r>
      <w:r w:rsidRPr="002D454E">
        <w:rPr>
          <w:rFonts w:ascii="Arial" w:hAnsi="Arial" w:cs="Arial"/>
        </w:rPr>
        <w:t xml:space="preserve"> advised to </w:t>
      </w:r>
      <w:r>
        <w:rPr>
          <w:rFonts w:ascii="Arial" w:hAnsi="Arial" w:cs="Arial"/>
        </w:rPr>
        <w:t>see their GP within 3 weeks</w:t>
      </w:r>
      <w:r w:rsidRPr="002D454E">
        <w:rPr>
          <w:rFonts w:ascii="Arial" w:hAnsi="Arial" w:cs="Arial"/>
        </w:rPr>
        <w:t>.</w:t>
      </w:r>
      <w:r w:rsidR="00242ACC">
        <w:rPr>
          <w:rFonts w:ascii="Arial" w:hAnsi="Arial" w:cs="Arial"/>
        </w:rPr>
        <w:t xml:space="preserve"> The pharmacist may ask about any prescribed or non-prescribed drugs or herbal </w:t>
      </w:r>
      <w:r w:rsidR="009A5155">
        <w:rPr>
          <w:rFonts w:ascii="Arial" w:hAnsi="Arial" w:cs="Arial"/>
        </w:rPr>
        <w:t>products</w:t>
      </w:r>
      <w:r w:rsidR="00242ACC">
        <w:rPr>
          <w:rFonts w:ascii="Arial" w:hAnsi="Arial" w:cs="Arial"/>
        </w:rPr>
        <w:t xml:space="preserve"> the patient is taking that might reduce their </w:t>
      </w:r>
      <w:r w:rsidR="00CF139B">
        <w:rPr>
          <w:rFonts w:ascii="Arial" w:hAnsi="Arial" w:cs="Arial"/>
        </w:rPr>
        <w:t>blood pressure</w:t>
      </w:r>
      <w:r w:rsidR="00242ACC">
        <w:rPr>
          <w:rFonts w:ascii="Arial" w:hAnsi="Arial" w:cs="Arial"/>
        </w:rPr>
        <w:t xml:space="preserve">. </w:t>
      </w:r>
      <w:r>
        <w:rPr>
          <w:rFonts w:ascii="Arial" w:hAnsi="Arial" w:cs="Arial"/>
        </w:rPr>
        <w:t>If the pharmacist believes the service user is at risk (such as of falling) they should support the patient to arrange an urgent GP appointment</w:t>
      </w:r>
      <w:r w:rsidR="008157F1">
        <w:rPr>
          <w:rFonts w:ascii="Arial" w:hAnsi="Arial" w:cs="Arial"/>
        </w:rPr>
        <w:t xml:space="preserve"> the same day</w:t>
      </w:r>
      <w:r>
        <w:rPr>
          <w:rFonts w:ascii="Arial" w:hAnsi="Arial" w:cs="Arial"/>
        </w:rPr>
        <w:t xml:space="preserve">. </w:t>
      </w:r>
    </w:p>
    <w:p w14:paraId="6E873A87" w14:textId="73A3E712" w:rsidR="00071146" w:rsidRDefault="00071146" w:rsidP="00071146">
      <w:pPr>
        <w:pBdr>
          <w:bottom w:val="single" w:sz="6" w:space="1" w:color="auto"/>
        </w:pBdr>
        <w:ind w:left="360"/>
        <w:rPr>
          <w:rFonts w:ascii="Arial" w:hAnsi="Arial" w:cs="Arial"/>
        </w:rPr>
      </w:pPr>
      <w:r w:rsidRPr="00163412">
        <w:rPr>
          <w:rFonts w:ascii="Arial" w:hAnsi="Arial" w:cs="Arial"/>
        </w:rPr>
        <w:t xml:space="preserve">Service users with </w:t>
      </w:r>
      <w:r w:rsidR="00CF139B">
        <w:rPr>
          <w:rFonts w:ascii="Arial" w:hAnsi="Arial" w:cs="Arial"/>
        </w:rPr>
        <w:t>blood pressure</w:t>
      </w:r>
      <w:r w:rsidR="00CF139B" w:rsidRPr="00163412">
        <w:rPr>
          <w:rFonts w:ascii="Arial" w:hAnsi="Arial" w:cs="Arial"/>
        </w:rPr>
        <w:t xml:space="preserve"> </w:t>
      </w:r>
      <w:r w:rsidR="008157F1">
        <w:rPr>
          <w:rFonts w:ascii="Arial" w:hAnsi="Arial" w:cs="Arial"/>
        </w:rPr>
        <w:t>lower</w:t>
      </w:r>
      <w:r w:rsidR="008157F1" w:rsidRPr="00163412">
        <w:rPr>
          <w:rFonts w:ascii="Arial" w:hAnsi="Arial" w:cs="Arial"/>
        </w:rPr>
        <w:t xml:space="preserve"> </w:t>
      </w:r>
      <w:r w:rsidRPr="00163412">
        <w:rPr>
          <w:rFonts w:ascii="Arial" w:hAnsi="Arial" w:cs="Arial"/>
        </w:rPr>
        <w:t>than 90/60mmH</w:t>
      </w:r>
      <w:r w:rsidR="00CF139B">
        <w:rPr>
          <w:rFonts w:ascii="Arial" w:hAnsi="Arial" w:cs="Arial"/>
        </w:rPr>
        <w:t>g</w:t>
      </w:r>
      <w:r w:rsidRPr="00163412">
        <w:rPr>
          <w:rFonts w:ascii="Arial" w:hAnsi="Arial" w:cs="Arial"/>
        </w:rPr>
        <w:t xml:space="preserve"> </w:t>
      </w:r>
      <w:r w:rsidR="00CF139B" w:rsidRPr="00163412">
        <w:rPr>
          <w:rFonts w:ascii="Arial" w:hAnsi="Arial" w:cs="Arial"/>
        </w:rPr>
        <w:t>that</w:t>
      </w:r>
      <w:r w:rsidRPr="00163412">
        <w:rPr>
          <w:rFonts w:ascii="Arial" w:hAnsi="Arial" w:cs="Arial"/>
        </w:rPr>
        <w:t xml:space="preserve"> experience </w:t>
      </w:r>
      <w:r>
        <w:rPr>
          <w:rFonts w:ascii="Arial" w:hAnsi="Arial" w:cs="Arial"/>
        </w:rPr>
        <w:t xml:space="preserve">regular </w:t>
      </w:r>
      <w:r w:rsidRPr="00163412">
        <w:rPr>
          <w:rFonts w:ascii="Arial" w:hAnsi="Arial" w:cs="Arial"/>
        </w:rPr>
        <w:t xml:space="preserve">fainting </w:t>
      </w:r>
      <w:r>
        <w:rPr>
          <w:rFonts w:ascii="Arial" w:hAnsi="Arial" w:cs="Arial"/>
        </w:rPr>
        <w:t>or falls</w:t>
      </w:r>
      <w:r w:rsidR="00CF139B">
        <w:rPr>
          <w:rFonts w:ascii="Arial" w:hAnsi="Arial" w:cs="Arial"/>
        </w:rPr>
        <w:t>,</w:t>
      </w:r>
      <w:r>
        <w:rPr>
          <w:rFonts w:ascii="Arial" w:hAnsi="Arial" w:cs="Arial"/>
        </w:rPr>
        <w:t xml:space="preserve"> or feel like they may faint on a daily/near daily basis </w:t>
      </w:r>
      <w:r w:rsidRPr="008B5CD9">
        <w:rPr>
          <w:rFonts w:ascii="Arial" w:hAnsi="Arial" w:cs="Arial"/>
        </w:rPr>
        <w:t xml:space="preserve">will be </w:t>
      </w:r>
      <w:r>
        <w:rPr>
          <w:rFonts w:ascii="Arial" w:hAnsi="Arial" w:cs="Arial"/>
        </w:rPr>
        <w:t xml:space="preserve">urgently </w:t>
      </w:r>
      <w:r w:rsidRPr="008B5CD9">
        <w:rPr>
          <w:rFonts w:ascii="Arial" w:hAnsi="Arial" w:cs="Arial"/>
        </w:rPr>
        <w:t>referred to see their GP</w:t>
      </w:r>
      <w:r>
        <w:rPr>
          <w:rFonts w:ascii="Arial" w:hAnsi="Arial" w:cs="Arial"/>
        </w:rPr>
        <w:t xml:space="preserve"> </w:t>
      </w:r>
      <w:r w:rsidR="001103F2">
        <w:rPr>
          <w:rFonts w:ascii="Arial" w:hAnsi="Arial" w:cs="Arial"/>
        </w:rPr>
        <w:t>the same day</w:t>
      </w:r>
      <w:r>
        <w:rPr>
          <w:rFonts w:ascii="Arial" w:hAnsi="Arial" w:cs="Arial"/>
        </w:rPr>
        <w:t>.</w:t>
      </w:r>
      <w:bookmarkStart w:id="41" w:name="_Hlk32988696"/>
      <w:r>
        <w:rPr>
          <w:rFonts w:ascii="Arial" w:hAnsi="Arial" w:cs="Arial"/>
        </w:rPr>
        <w:t xml:space="preserve">  The pharmacist will inform the GP </w:t>
      </w:r>
      <w:r w:rsidRPr="00CE6461">
        <w:rPr>
          <w:rFonts w:ascii="Arial" w:hAnsi="Arial" w:cs="Arial"/>
        </w:rPr>
        <w:t xml:space="preserve">Practice by </w:t>
      </w:r>
      <w:r w:rsidRPr="00CE6461">
        <w:rPr>
          <w:rFonts w:ascii="Arial" w:hAnsi="Arial" w:cs="Arial"/>
        </w:rPr>
        <w:lastRenderedPageBreak/>
        <w:t xml:space="preserve">NHS mail or other locally agreed </w:t>
      </w:r>
      <w:r w:rsidR="00580790">
        <w:rPr>
          <w:rFonts w:ascii="Arial" w:hAnsi="Arial" w:cs="Arial"/>
        </w:rPr>
        <w:t>secure digital process</w:t>
      </w:r>
      <w:r w:rsidRPr="00CE6461">
        <w:rPr>
          <w:rFonts w:ascii="Arial" w:hAnsi="Arial" w:cs="Arial"/>
        </w:rPr>
        <w:t>. In addition, during</w:t>
      </w:r>
      <w:r>
        <w:rPr>
          <w:rFonts w:ascii="Arial" w:hAnsi="Arial" w:cs="Arial"/>
        </w:rPr>
        <w:t xml:space="preserve"> GP</w:t>
      </w:r>
      <w:r w:rsidRPr="00CE6461">
        <w:rPr>
          <w:rFonts w:ascii="Arial" w:hAnsi="Arial" w:cs="Arial"/>
        </w:rPr>
        <w:t xml:space="preserve"> Practice hours the pharmacist should call the GP Practice whilst the service user is still in the pharmacy.</w:t>
      </w:r>
      <w:r>
        <w:rPr>
          <w:rFonts w:ascii="Arial" w:hAnsi="Arial" w:cs="Arial"/>
        </w:rPr>
        <w:t xml:space="preserve"> </w:t>
      </w:r>
      <w:r w:rsidRPr="00CE6461">
        <w:rPr>
          <w:rFonts w:ascii="Arial" w:hAnsi="Arial" w:cs="Arial"/>
        </w:rPr>
        <w:t xml:space="preserve">If the pharmacist is unable to contact the </w:t>
      </w:r>
      <w:r>
        <w:rPr>
          <w:rFonts w:ascii="Arial" w:hAnsi="Arial" w:cs="Arial"/>
        </w:rPr>
        <w:t xml:space="preserve">GP </w:t>
      </w:r>
      <w:r w:rsidRPr="00CE6461">
        <w:rPr>
          <w:rFonts w:ascii="Arial" w:hAnsi="Arial" w:cs="Arial"/>
        </w:rPr>
        <w:t>Practice</w:t>
      </w:r>
      <w:r>
        <w:rPr>
          <w:rFonts w:ascii="Arial" w:hAnsi="Arial" w:cs="Arial"/>
        </w:rPr>
        <w:t xml:space="preserve"> or the</w:t>
      </w:r>
      <w:r w:rsidRPr="00CE6461">
        <w:rPr>
          <w:rFonts w:ascii="Arial" w:hAnsi="Arial" w:cs="Arial"/>
        </w:rPr>
        <w:t xml:space="preserve"> GP</w:t>
      </w:r>
      <w:r>
        <w:rPr>
          <w:rFonts w:ascii="Arial" w:hAnsi="Arial" w:cs="Arial"/>
        </w:rPr>
        <w:t xml:space="preserve"> Practice is closed, the pharmacist will advise the patient to take appropriate action as agreed locally which may include referral to </w:t>
      </w:r>
      <w:r w:rsidRPr="00D04D0B">
        <w:rPr>
          <w:rFonts w:ascii="Arial" w:hAnsi="Arial" w:cs="Arial"/>
        </w:rPr>
        <w:t>A&amp;</w:t>
      </w:r>
      <w:r>
        <w:rPr>
          <w:rFonts w:ascii="Arial" w:hAnsi="Arial" w:cs="Arial"/>
        </w:rPr>
        <w:t>E</w:t>
      </w:r>
      <w:r w:rsidRPr="00D04D0B">
        <w:rPr>
          <w:rFonts w:ascii="Arial" w:hAnsi="Arial" w:cs="Arial"/>
        </w:rPr>
        <w:t>.</w:t>
      </w:r>
    </w:p>
    <w:bookmarkEnd w:id="41"/>
    <w:p w14:paraId="32FC822C" w14:textId="2BF97486" w:rsidR="009506B6" w:rsidRDefault="001C3416" w:rsidP="009506B6">
      <w:pPr>
        <w:ind w:left="360"/>
        <w:rPr>
          <w:rFonts w:ascii="Arial" w:hAnsi="Arial" w:cs="Arial"/>
        </w:rPr>
      </w:pPr>
      <w:r w:rsidRPr="001962A3">
        <w:rPr>
          <w:rFonts w:ascii="Arial" w:hAnsi="Arial" w:cs="Arial"/>
          <w:b/>
          <w:color w:val="000000" w:themeColor="text1"/>
          <w:lang w:val="en-GB"/>
        </w:rPr>
        <w:t>Irregular pulse</w:t>
      </w:r>
      <w:r w:rsidR="00163412" w:rsidRPr="001962A3">
        <w:rPr>
          <w:rFonts w:ascii="Arial" w:hAnsi="Arial" w:cs="Arial"/>
          <w:b/>
          <w:color w:val="000000" w:themeColor="text1"/>
          <w:lang w:val="en-GB"/>
        </w:rPr>
        <w:t xml:space="preserve"> </w:t>
      </w:r>
      <w:r w:rsidR="00163412" w:rsidRPr="001962A3">
        <w:rPr>
          <w:rFonts w:ascii="Arial" w:hAnsi="Arial" w:cs="Arial"/>
          <w:color w:val="000000" w:themeColor="text1"/>
          <w:lang w:val="en-GB"/>
        </w:rPr>
        <w:t>- i</w:t>
      </w:r>
      <w:r w:rsidRPr="001962A3">
        <w:rPr>
          <w:rFonts w:ascii="Arial" w:hAnsi="Arial" w:cs="Arial"/>
          <w:color w:val="000000" w:themeColor="text1"/>
          <w:lang w:val="en-GB"/>
        </w:rPr>
        <w:t xml:space="preserve">f the blood pressure monitor indicates an irregular pulse then </w:t>
      </w:r>
      <w:r w:rsidR="0086435E">
        <w:rPr>
          <w:rFonts w:ascii="Arial" w:hAnsi="Arial" w:cs="Arial"/>
          <w:color w:val="000000" w:themeColor="text1"/>
          <w:lang w:val="en-GB"/>
        </w:rPr>
        <w:t>the test should be repeated after five minutes</w:t>
      </w:r>
      <w:r w:rsidRPr="00A24884">
        <w:rPr>
          <w:rFonts w:ascii="Arial" w:hAnsi="Arial" w:cs="Arial"/>
          <w:lang w:val="en-GB"/>
        </w:rPr>
        <w:t xml:space="preserve">. If </w:t>
      </w:r>
      <w:r w:rsidR="00CE6461">
        <w:rPr>
          <w:rFonts w:ascii="Arial" w:hAnsi="Arial" w:cs="Arial"/>
          <w:lang w:val="en-GB"/>
        </w:rPr>
        <w:t>the second reading</w:t>
      </w:r>
      <w:r w:rsidRPr="00A24884">
        <w:rPr>
          <w:rFonts w:ascii="Arial" w:hAnsi="Arial" w:cs="Arial"/>
          <w:lang w:val="en-GB"/>
        </w:rPr>
        <w:t xml:space="preserve"> still </w:t>
      </w:r>
      <w:r>
        <w:rPr>
          <w:rFonts w:ascii="Arial" w:hAnsi="Arial" w:cs="Arial"/>
          <w:lang w:val="en-GB"/>
        </w:rPr>
        <w:t xml:space="preserve">indicates </w:t>
      </w:r>
      <w:r w:rsidR="00CE6461">
        <w:rPr>
          <w:rFonts w:ascii="Arial" w:hAnsi="Arial" w:cs="Arial"/>
          <w:lang w:val="en-GB"/>
        </w:rPr>
        <w:t xml:space="preserve">an </w:t>
      </w:r>
      <w:r w:rsidRPr="00A24884">
        <w:rPr>
          <w:rFonts w:ascii="Arial" w:hAnsi="Arial" w:cs="Arial"/>
          <w:lang w:val="en-GB"/>
        </w:rPr>
        <w:t xml:space="preserve">irregular </w:t>
      </w:r>
      <w:r w:rsidR="00412F01">
        <w:rPr>
          <w:rFonts w:ascii="Arial" w:hAnsi="Arial" w:cs="Arial"/>
          <w:lang w:val="en-GB"/>
        </w:rPr>
        <w:t>pulse,</w:t>
      </w:r>
      <w:r w:rsidR="00CE6461">
        <w:rPr>
          <w:rFonts w:ascii="Arial" w:hAnsi="Arial" w:cs="Arial"/>
          <w:lang w:val="en-GB"/>
        </w:rPr>
        <w:t xml:space="preserve"> </w:t>
      </w:r>
      <w:r w:rsidRPr="00A24884">
        <w:rPr>
          <w:rFonts w:ascii="Arial" w:hAnsi="Arial" w:cs="Arial"/>
          <w:lang w:val="en-GB"/>
        </w:rPr>
        <w:t xml:space="preserve">then </w:t>
      </w:r>
      <w:r>
        <w:rPr>
          <w:rFonts w:ascii="Arial" w:hAnsi="Arial" w:cs="Arial"/>
          <w:lang w:val="en-GB"/>
        </w:rPr>
        <w:t xml:space="preserve">the </w:t>
      </w:r>
      <w:r w:rsidR="009506B6">
        <w:rPr>
          <w:rFonts w:ascii="Arial" w:hAnsi="Arial" w:cs="Arial"/>
        </w:rPr>
        <w:t xml:space="preserve">service user should </w:t>
      </w:r>
      <w:r w:rsidR="009506B6" w:rsidRPr="00D04D0B">
        <w:rPr>
          <w:rFonts w:ascii="Arial" w:hAnsi="Arial" w:cs="Arial"/>
        </w:rPr>
        <w:t>be urgently referred to see their GP</w:t>
      </w:r>
      <w:r w:rsidR="009506B6">
        <w:rPr>
          <w:rFonts w:ascii="Arial" w:hAnsi="Arial" w:cs="Arial"/>
        </w:rPr>
        <w:t xml:space="preserve"> </w:t>
      </w:r>
      <w:r w:rsidR="00580790">
        <w:rPr>
          <w:rFonts w:ascii="Arial" w:hAnsi="Arial" w:cs="Arial"/>
        </w:rPr>
        <w:t>the same day</w:t>
      </w:r>
      <w:r w:rsidR="009506B6">
        <w:rPr>
          <w:rFonts w:ascii="Arial" w:hAnsi="Arial" w:cs="Arial"/>
        </w:rPr>
        <w:t xml:space="preserve">. </w:t>
      </w:r>
      <w:bookmarkStart w:id="42" w:name="_Hlk49807468"/>
      <w:r w:rsidR="009506B6">
        <w:rPr>
          <w:rFonts w:ascii="Arial" w:hAnsi="Arial" w:cs="Arial"/>
        </w:rPr>
        <w:t xml:space="preserve">The pharmacist will inform the GP </w:t>
      </w:r>
      <w:r w:rsidR="009506B6" w:rsidRPr="00CE6461">
        <w:rPr>
          <w:rFonts w:ascii="Arial" w:hAnsi="Arial" w:cs="Arial"/>
        </w:rPr>
        <w:t xml:space="preserve">Practice by NHS mail or other locally agreed </w:t>
      </w:r>
      <w:r w:rsidR="00580790">
        <w:rPr>
          <w:rFonts w:ascii="Arial" w:hAnsi="Arial" w:cs="Arial"/>
        </w:rPr>
        <w:t>secure digital process</w:t>
      </w:r>
      <w:bookmarkEnd w:id="42"/>
      <w:r w:rsidR="009506B6" w:rsidRPr="00CE6461">
        <w:rPr>
          <w:rFonts w:ascii="Arial" w:hAnsi="Arial" w:cs="Arial"/>
        </w:rPr>
        <w:t xml:space="preserve">. </w:t>
      </w:r>
    </w:p>
    <w:p w14:paraId="5C069463" w14:textId="6416D49C" w:rsidR="00242ACC" w:rsidRPr="000C23B1" w:rsidRDefault="00580790" w:rsidP="000C23B1">
      <w:pPr>
        <w:ind w:left="360"/>
        <w:rPr>
          <w:rFonts w:ascii="Arial" w:hAnsi="Arial" w:cs="Arial"/>
        </w:rPr>
      </w:pPr>
      <w:r>
        <w:rPr>
          <w:rFonts w:ascii="Arial" w:hAnsi="Arial" w:cs="Arial"/>
        </w:rPr>
        <w:t>D</w:t>
      </w:r>
      <w:r w:rsidR="009506B6" w:rsidRPr="00CE6461">
        <w:rPr>
          <w:rFonts w:ascii="Arial" w:hAnsi="Arial" w:cs="Arial"/>
        </w:rPr>
        <w:t>uring</w:t>
      </w:r>
      <w:r w:rsidR="009506B6">
        <w:rPr>
          <w:rFonts w:ascii="Arial" w:hAnsi="Arial" w:cs="Arial"/>
        </w:rPr>
        <w:t xml:space="preserve"> GP</w:t>
      </w:r>
      <w:r w:rsidR="009506B6" w:rsidRPr="00CE6461">
        <w:rPr>
          <w:rFonts w:ascii="Arial" w:hAnsi="Arial" w:cs="Arial"/>
        </w:rPr>
        <w:t xml:space="preserve"> Practice hours the pharmacist should call the GP Practice whilst the service user is still in the pharmacy.</w:t>
      </w:r>
      <w:r w:rsidR="009506B6">
        <w:rPr>
          <w:rFonts w:ascii="Arial" w:hAnsi="Arial" w:cs="Arial"/>
        </w:rPr>
        <w:t xml:space="preserve"> </w:t>
      </w:r>
      <w:r w:rsidR="009506B6" w:rsidRPr="00CE6461">
        <w:rPr>
          <w:rFonts w:ascii="Arial" w:hAnsi="Arial" w:cs="Arial"/>
        </w:rPr>
        <w:t xml:space="preserve">If the pharmacist is unable to contact the </w:t>
      </w:r>
      <w:r w:rsidR="009506B6">
        <w:rPr>
          <w:rFonts w:ascii="Arial" w:hAnsi="Arial" w:cs="Arial"/>
        </w:rPr>
        <w:t xml:space="preserve">GP </w:t>
      </w:r>
      <w:r w:rsidR="009506B6" w:rsidRPr="00CE6461">
        <w:rPr>
          <w:rFonts w:ascii="Arial" w:hAnsi="Arial" w:cs="Arial"/>
        </w:rPr>
        <w:t>Practice</w:t>
      </w:r>
      <w:r w:rsidR="009506B6">
        <w:rPr>
          <w:rFonts w:ascii="Arial" w:hAnsi="Arial" w:cs="Arial"/>
        </w:rPr>
        <w:t xml:space="preserve"> or the</w:t>
      </w:r>
      <w:r w:rsidR="009506B6" w:rsidRPr="00CE6461">
        <w:rPr>
          <w:rFonts w:ascii="Arial" w:hAnsi="Arial" w:cs="Arial"/>
        </w:rPr>
        <w:t xml:space="preserve"> GP</w:t>
      </w:r>
      <w:r w:rsidR="009506B6">
        <w:rPr>
          <w:rFonts w:ascii="Arial" w:hAnsi="Arial" w:cs="Arial"/>
        </w:rPr>
        <w:t xml:space="preserve"> Practice is closed, the pharmacist will advise the patient to take appropriate action as agreed locally which may include referral to </w:t>
      </w:r>
      <w:r w:rsidR="009506B6" w:rsidRPr="00D04D0B">
        <w:rPr>
          <w:rFonts w:ascii="Arial" w:hAnsi="Arial" w:cs="Arial"/>
        </w:rPr>
        <w:t>A&amp;</w:t>
      </w:r>
      <w:r w:rsidR="009506B6">
        <w:rPr>
          <w:rFonts w:ascii="Arial" w:hAnsi="Arial" w:cs="Arial"/>
        </w:rPr>
        <w:t>E</w:t>
      </w:r>
      <w:r w:rsidR="009506B6" w:rsidRPr="00D04D0B">
        <w:rPr>
          <w:rFonts w:ascii="Arial" w:hAnsi="Arial" w:cs="Arial"/>
        </w:rPr>
        <w:t>.</w:t>
      </w:r>
      <w:r w:rsidR="008157F1">
        <w:rPr>
          <w:rFonts w:ascii="Arial" w:hAnsi="Arial" w:cs="Arial"/>
        </w:rPr>
        <w:t xml:space="preserve"> </w:t>
      </w:r>
      <w:bookmarkStart w:id="43" w:name="_Hlk49808354"/>
      <w:r w:rsidR="008157F1">
        <w:rPr>
          <w:rFonts w:ascii="Arial" w:hAnsi="Arial" w:cs="Arial"/>
        </w:rPr>
        <w:t>The results will also be sent by the pharmacy team using NHS</w:t>
      </w:r>
      <w:r w:rsidR="000A011D">
        <w:rPr>
          <w:rFonts w:ascii="Arial" w:hAnsi="Arial" w:cs="Arial"/>
        </w:rPr>
        <w:t xml:space="preserve"> </w:t>
      </w:r>
      <w:r w:rsidR="008157F1">
        <w:rPr>
          <w:rFonts w:ascii="Arial" w:hAnsi="Arial" w:cs="Arial"/>
        </w:rPr>
        <w:t>mail or agreed local secure digital process to the patient’s GP and A&amp;E department if applicable.</w:t>
      </w:r>
    </w:p>
    <w:bookmarkEnd w:id="43"/>
    <w:p w14:paraId="405B2757" w14:textId="7C016181" w:rsidR="00163412" w:rsidRDefault="00FD4A31" w:rsidP="00163412">
      <w:pPr>
        <w:ind w:left="397"/>
        <w:rPr>
          <w:rFonts w:ascii="Arial" w:eastAsiaTheme="majorEastAsia" w:hAnsi="Arial" w:cs="Arial"/>
          <w:bCs/>
          <w:u w:val="single"/>
        </w:rPr>
      </w:pPr>
      <w:r>
        <w:rPr>
          <w:rFonts w:ascii="Arial" w:eastAsiaTheme="majorEastAsia" w:hAnsi="Arial" w:cs="Arial"/>
          <w:bCs/>
          <w:u w:val="single"/>
        </w:rPr>
        <w:t xml:space="preserve">5.2 </w:t>
      </w:r>
      <w:r w:rsidR="00163412">
        <w:rPr>
          <w:rFonts w:ascii="Arial" w:eastAsiaTheme="majorEastAsia" w:hAnsi="Arial" w:cs="Arial"/>
          <w:bCs/>
          <w:u w:val="single"/>
        </w:rPr>
        <w:t>Ambulatory Blood Pressure Monitoring (ABPM)</w:t>
      </w:r>
    </w:p>
    <w:p w14:paraId="54C3F93F" w14:textId="6163422D" w:rsidR="00FE46B0" w:rsidRDefault="003145E9" w:rsidP="003145E9">
      <w:pPr>
        <w:ind w:left="397"/>
        <w:rPr>
          <w:rFonts w:ascii="Arial" w:eastAsiaTheme="majorEastAsia" w:hAnsi="Arial" w:cs="Arial"/>
          <w:bCs/>
        </w:rPr>
      </w:pPr>
      <w:r>
        <w:rPr>
          <w:rFonts w:ascii="Arial" w:eastAsiaTheme="majorEastAsia" w:hAnsi="Arial" w:cs="Arial"/>
          <w:bCs/>
        </w:rPr>
        <w:t>Where the p</w:t>
      </w:r>
      <w:r w:rsidR="00FE46B0" w:rsidRPr="003145E9">
        <w:rPr>
          <w:rFonts w:ascii="Arial" w:eastAsiaTheme="majorEastAsia" w:hAnsi="Arial" w:cs="Arial"/>
          <w:bCs/>
        </w:rPr>
        <w:t xml:space="preserve">harmacy has </w:t>
      </w:r>
      <w:r w:rsidR="001C3416" w:rsidRPr="003145E9">
        <w:rPr>
          <w:rFonts w:ascii="Arial" w:eastAsiaTheme="majorEastAsia" w:hAnsi="Arial" w:cs="Arial"/>
          <w:bCs/>
        </w:rPr>
        <w:t>ABPM</w:t>
      </w:r>
      <w:r w:rsidR="00FE46B0" w:rsidRPr="003145E9">
        <w:rPr>
          <w:rFonts w:ascii="Arial" w:eastAsiaTheme="majorEastAsia" w:hAnsi="Arial" w:cs="Arial"/>
          <w:bCs/>
        </w:rPr>
        <w:t xml:space="preserve"> </w:t>
      </w:r>
      <w:r w:rsidRPr="003145E9">
        <w:rPr>
          <w:rFonts w:ascii="Arial" w:eastAsiaTheme="majorEastAsia" w:hAnsi="Arial" w:cs="Arial"/>
          <w:bCs/>
        </w:rPr>
        <w:t xml:space="preserve">equipment </w:t>
      </w:r>
      <w:r>
        <w:rPr>
          <w:rFonts w:ascii="Arial" w:eastAsiaTheme="majorEastAsia" w:hAnsi="Arial" w:cs="Arial"/>
          <w:bCs/>
        </w:rPr>
        <w:t xml:space="preserve">available </w:t>
      </w:r>
      <w:r w:rsidRPr="003145E9">
        <w:rPr>
          <w:rFonts w:ascii="Arial" w:eastAsiaTheme="majorEastAsia" w:hAnsi="Arial" w:cs="Arial"/>
          <w:bCs/>
        </w:rPr>
        <w:t>and the</w:t>
      </w:r>
      <w:r w:rsidR="00FE46B0" w:rsidRPr="003145E9">
        <w:rPr>
          <w:rFonts w:ascii="Arial" w:eastAsiaTheme="majorEastAsia" w:hAnsi="Arial" w:cs="Arial"/>
          <w:bCs/>
        </w:rPr>
        <w:t xml:space="preserve"> clinic </w:t>
      </w:r>
      <w:r w:rsidR="00AA7FA7">
        <w:rPr>
          <w:rFonts w:ascii="Arial" w:eastAsiaTheme="majorEastAsia" w:hAnsi="Arial" w:cs="Arial"/>
          <w:bCs/>
        </w:rPr>
        <w:t>blood pressure</w:t>
      </w:r>
      <w:r w:rsidR="00AA7FA7" w:rsidRPr="003145E9">
        <w:rPr>
          <w:rFonts w:ascii="Arial" w:eastAsiaTheme="majorEastAsia" w:hAnsi="Arial" w:cs="Arial"/>
          <w:bCs/>
        </w:rPr>
        <w:t xml:space="preserve"> </w:t>
      </w:r>
      <w:r w:rsidR="001C3416" w:rsidRPr="003145E9">
        <w:rPr>
          <w:rFonts w:ascii="Arial" w:eastAsiaTheme="majorEastAsia" w:hAnsi="Arial" w:cs="Arial"/>
          <w:bCs/>
        </w:rPr>
        <w:t xml:space="preserve">measurements </w:t>
      </w:r>
      <w:r w:rsidR="00FE46B0" w:rsidRPr="003145E9">
        <w:rPr>
          <w:rFonts w:ascii="Arial" w:eastAsiaTheme="majorEastAsia" w:hAnsi="Arial" w:cs="Arial"/>
          <w:bCs/>
        </w:rPr>
        <w:t>are 1</w:t>
      </w:r>
      <w:r w:rsidR="00990508">
        <w:rPr>
          <w:rFonts w:ascii="Arial" w:eastAsiaTheme="majorEastAsia" w:hAnsi="Arial" w:cs="Arial"/>
          <w:bCs/>
        </w:rPr>
        <w:t>35</w:t>
      </w:r>
      <w:r w:rsidR="00FE46B0" w:rsidRPr="003145E9">
        <w:rPr>
          <w:rFonts w:ascii="Arial" w:eastAsiaTheme="majorEastAsia" w:hAnsi="Arial" w:cs="Arial"/>
          <w:bCs/>
        </w:rPr>
        <w:t>/</w:t>
      </w:r>
      <w:r w:rsidR="00990508">
        <w:rPr>
          <w:rFonts w:ascii="Arial" w:eastAsiaTheme="majorEastAsia" w:hAnsi="Arial" w:cs="Arial"/>
          <w:bCs/>
        </w:rPr>
        <w:t>85</w:t>
      </w:r>
      <w:r w:rsidR="00FE46B0" w:rsidRPr="003145E9">
        <w:rPr>
          <w:rFonts w:ascii="Arial" w:eastAsiaTheme="majorEastAsia" w:hAnsi="Arial" w:cs="Arial"/>
          <w:bCs/>
        </w:rPr>
        <w:t>mmHg or higher but less than 180/120mmHg then</w:t>
      </w:r>
      <w:r>
        <w:rPr>
          <w:rFonts w:ascii="Arial" w:eastAsiaTheme="majorEastAsia" w:hAnsi="Arial" w:cs="Arial"/>
          <w:bCs/>
        </w:rPr>
        <w:t xml:space="preserve"> ABPM </w:t>
      </w:r>
      <w:r w:rsidR="00FE46B0" w:rsidRPr="003145E9">
        <w:rPr>
          <w:rFonts w:ascii="Arial" w:eastAsiaTheme="majorEastAsia" w:hAnsi="Arial" w:cs="Arial"/>
          <w:bCs/>
        </w:rPr>
        <w:t>should be offered</w:t>
      </w:r>
      <w:r>
        <w:rPr>
          <w:rFonts w:ascii="Arial" w:eastAsiaTheme="majorEastAsia" w:hAnsi="Arial" w:cs="Arial"/>
          <w:bCs/>
        </w:rPr>
        <w:t xml:space="preserve"> to the service user</w:t>
      </w:r>
      <w:r w:rsidR="00FE46B0" w:rsidRPr="003145E9">
        <w:rPr>
          <w:rFonts w:ascii="Arial" w:eastAsiaTheme="majorEastAsia" w:hAnsi="Arial" w:cs="Arial"/>
          <w:bCs/>
        </w:rPr>
        <w:t xml:space="preserve">. </w:t>
      </w:r>
      <w:r w:rsidR="00990508">
        <w:rPr>
          <w:rFonts w:ascii="Arial" w:eastAsiaTheme="majorEastAsia" w:hAnsi="Arial" w:cs="Arial"/>
          <w:bCs/>
        </w:rPr>
        <w:t>The ambulatory readings will include diastolic and systolic readings for each of 24 hour average, night time and day time</w:t>
      </w:r>
      <w:r w:rsidR="00580790">
        <w:rPr>
          <w:rFonts w:ascii="Arial" w:eastAsiaTheme="majorEastAsia" w:hAnsi="Arial" w:cs="Arial"/>
          <w:bCs/>
        </w:rPr>
        <w:t xml:space="preserve">. The recorded data </w:t>
      </w:r>
      <w:r w:rsidR="00990508">
        <w:rPr>
          <w:rFonts w:ascii="Arial" w:eastAsiaTheme="majorEastAsia" w:hAnsi="Arial" w:cs="Arial"/>
          <w:bCs/>
        </w:rPr>
        <w:t xml:space="preserve">must be </w:t>
      </w:r>
      <w:r w:rsidR="00580790">
        <w:rPr>
          <w:rFonts w:ascii="Arial" w:eastAsiaTheme="majorEastAsia" w:hAnsi="Arial" w:cs="Arial"/>
          <w:bCs/>
        </w:rPr>
        <w:t xml:space="preserve">documented </w:t>
      </w:r>
      <w:r w:rsidR="00990508">
        <w:rPr>
          <w:rFonts w:ascii="Arial" w:eastAsiaTheme="majorEastAsia" w:hAnsi="Arial" w:cs="Arial"/>
          <w:bCs/>
        </w:rPr>
        <w:t xml:space="preserve">by the pharmacy team member for each service user. </w:t>
      </w:r>
      <w:r w:rsidR="00FE46B0" w:rsidRPr="003145E9">
        <w:rPr>
          <w:rFonts w:ascii="Arial" w:eastAsiaTheme="majorEastAsia" w:hAnsi="Arial" w:cs="Arial"/>
          <w:bCs/>
        </w:rPr>
        <w:t xml:space="preserve">The following next steps </w:t>
      </w:r>
      <w:r>
        <w:rPr>
          <w:rFonts w:ascii="Arial" w:eastAsiaTheme="majorEastAsia" w:hAnsi="Arial" w:cs="Arial"/>
          <w:bCs/>
        </w:rPr>
        <w:t xml:space="preserve">will </w:t>
      </w:r>
      <w:r w:rsidR="00FE46B0" w:rsidRPr="003145E9">
        <w:rPr>
          <w:rFonts w:ascii="Arial" w:eastAsiaTheme="majorEastAsia" w:hAnsi="Arial" w:cs="Arial"/>
          <w:bCs/>
        </w:rPr>
        <w:t>apply depending on the ABPM results obtained:</w:t>
      </w:r>
      <w:r w:rsidR="004011D3">
        <w:rPr>
          <w:rFonts w:ascii="Arial" w:eastAsiaTheme="majorEastAsia" w:hAnsi="Arial" w:cs="Arial"/>
          <w:bCs/>
        </w:rPr>
        <w:t xml:space="preserve"> </w:t>
      </w:r>
    </w:p>
    <w:p w14:paraId="69379CE3" w14:textId="74A675A3" w:rsidR="003145E9" w:rsidRDefault="003145E9" w:rsidP="003145E9">
      <w:pPr>
        <w:ind w:left="360"/>
        <w:rPr>
          <w:rFonts w:ascii="Arial" w:hAnsi="Arial" w:cs="Arial"/>
          <w:lang w:val="en-GB" w:eastAsia="en-GB"/>
        </w:rPr>
      </w:pPr>
      <w:r>
        <w:rPr>
          <w:rFonts w:ascii="Arial" w:eastAsiaTheme="majorEastAsia" w:hAnsi="Arial" w:cs="Arial"/>
          <w:b/>
          <w:bCs/>
        </w:rPr>
        <w:t xml:space="preserve">ABPM indicates a normal </w:t>
      </w:r>
      <w:r w:rsidR="00AA7FA7">
        <w:rPr>
          <w:rFonts w:ascii="Arial" w:eastAsiaTheme="majorEastAsia" w:hAnsi="Arial" w:cs="Arial"/>
          <w:b/>
          <w:bCs/>
        </w:rPr>
        <w:t xml:space="preserve">blood pressure </w:t>
      </w:r>
      <w:r>
        <w:rPr>
          <w:rFonts w:ascii="Arial" w:eastAsiaTheme="majorEastAsia" w:hAnsi="Arial" w:cs="Arial"/>
          <w:bCs/>
        </w:rPr>
        <w:t xml:space="preserve">- </w:t>
      </w:r>
      <w:r w:rsidR="00AA7FA7">
        <w:rPr>
          <w:rFonts w:ascii="Arial" w:hAnsi="Arial" w:cs="Arial"/>
        </w:rPr>
        <w:t xml:space="preserve">where ABPM shows an </w:t>
      </w:r>
      <w:r w:rsidR="00AA7FA7" w:rsidRPr="002D454E">
        <w:rPr>
          <w:rFonts w:ascii="Arial" w:hAnsi="Arial" w:cs="Arial"/>
        </w:rPr>
        <w:t>average</w:t>
      </w:r>
      <w:r>
        <w:rPr>
          <w:rFonts w:ascii="Arial" w:eastAsiaTheme="majorEastAsia" w:hAnsi="Arial" w:cs="Arial"/>
          <w:bCs/>
        </w:rPr>
        <w:t xml:space="preserve"> </w:t>
      </w:r>
      <w:r w:rsidR="00AA7FA7">
        <w:rPr>
          <w:rFonts w:ascii="Arial" w:eastAsiaTheme="majorEastAsia" w:hAnsi="Arial" w:cs="Arial"/>
          <w:bCs/>
        </w:rPr>
        <w:t xml:space="preserve">blood pressure </w:t>
      </w:r>
      <w:r>
        <w:rPr>
          <w:rFonts w:ascii="Arial" w:eastAsiaTheme="majorEastAsia" w:hAnsi="Arial" w:cs="Arial"/>
          <w:bCs/>
        </w:rPr>
        <w:t>of</w:t>
      </w:r>
      <w:r w:rsidR="003B0D42">
        <w:rPr>
          <w:rFonts w:ascii="Arial" w:hAnsi="Arial" w:cs="Arial"/>
        </w:rPr>
        <w:t xml:space="preserve"> </w:t>
      </w:r>
      <w:r w:rsidR="008157F1">
        <w:rPr>
          <w:rFonts w:ascii="Arial" w:hAnsi="Arial" w:cs="Arial"/>
        </w:rPr>
        <w:t xml:space="preserve">lower </w:t>
      </w:r>
      <w:r w:rsidR="003B0D42">
        <w:rPr>
          <w:rFonts w:ascii="Arial" w:hAnsi="Arial" w:cs="Arial"/>
        </w:rPr>
        <w:t>than 1</w:t>
      </w:r>
      <w:r w:rsidR="00F93EDA">
        <w:rPr>
          <w:rFonts w:ascii="Arial" w:hAnsi="Arial" w:cs="Arial"/>
        </w:rPr>
        <w:t>35</w:t>
      </w:r>
      <w:r w:rsidR="003B0D42">
        <w:rPr>
          <w:rFonts w:ascii="Arial" w:hAnsi="Arial" w:cs="Arial"/>
        </w:rPr>
        <w:t>/</w:t>
      </w:r>
      <w:r w:rsidR="00F93EDA">
        <w:rPr>
          <w:rFonts w:ascii="Arial" w:hAnsi="Arial" w:cs="Arial"/>
        </w:rPr>
        <w:t>85</w:t>
      </w:r>
      <w:r w:rsidR="003B0D42" w:rsidRPr="001F33DA">
        <w:rPr>
          <w:rFonts w:ascii="Arial" w:hAnsi="Arial" w:cs="Arial"/>
        </w:rPr>
        <w:t>mmHg</w:t>
      </w:r>
      <w:r w:rsidR="003B0D42">
        <w:rPr>
          <w:rFonts w:ascii="Arial" w:hAnsi="Arial" w:cs="Arial"/>
        </w:rPr>
        <w:t xml:space="preserve"> and </w:t>
      </w:r>
      <w:r w:rsidR="008157F1">
        <w:rPr>
          <w:rFonts w:ascii="Arial" w:hAnsi="Arial" w:cs="Arial"/>
        </w:rPr>
        <w:t xml:space="preserve">higher </w:t>
      </w:r>
      <w:r w:rsidR="003B0D42">
        <w:rPr>
          <w:rFonts w:ascii="Arial" w:hAnsi="Arial" w:cs="Arial"/>
        </w:rPr>
        <w:t>than 90/60mmH</w:t>
      </w:r>
      <w:r>
        <w:rPr>
          <w:rFonts w:ascii="Arial" w:hAnsi="Arial" w:cs="Arial"/>
        </w:rPr>
        <w:t xml:space="preserve">g.  </w:t>
      </w:r>
      <w:r w:rsidR="00552901">
        <w:rPr>
          <w:rFonts w:ascii="Arial" w:hAnsi="Arial" w:cs="Arial"/>
        </w:rPr>
        <w:t xml:space="preserve">The </w:t>
      </w:r>
      <w:r w:rsidR="00552901" w:rsidRPr="002D454E">
        <w:rPr>
          <w:rFonts w:ascii="Arial" w:hAnsi="Arial" w:cs="Arial"/>
        </w:rPr>
        <w:t xml:space="preserve">service user will be given a </w:t>
      </w:r>
      <w:r w:rsidR="00552901">
        <w:rPr>
          <w:rFonts w:ascii="Arial" w:hAnsi="Arial" w:cs="Arial"/>
        </w:rPr>
        <w:t xml:space="preserve">record of </w:t>
      </w:r>
      <w:r w:rsidR="00552901" w:rsidRPr="002D454E">
        <w:rPr>
          <w:rFonts w:ascii="Arial" w:hAnsi="Arial" w:cs="Arial"/>
        </w:rPr>
        <w:t xml:space="preserve">their results </w:t>
      </w:r>
      <w:r w:rsidR="00552901">
        <w:rPr>
          <w:rFonts w:ascii="Arial" w:hAnsi="Arial" w:cs="Arial"/>
        </w:rPr>
        <w:t xml:space="preserve">on the patient leaflet and </w:t>
      </w:r>
      <w:r>
        <w:rPr>
          <w:rFonts w:ascii="Arial" w:hAnsi="Arial" w:cs="Arial"/>
          <w:lang w:val="en-GB" w:eastAsia="en-GB"/>
        </w:rPr>
        <w:t>receive advice on maintaining healthy behaviours</w:t>
      </w:r>
    </w:p>
    <w:p w14:paraId="1FB2E016" w14:textId="4BD991E9" w:rsidR="00FD4A31" w:rsidRDefault="003145E9" w:rsidP="003145E9">
      <w:pPr>
        <w:ind w:left="360"/>
        <w:rPr>
          <w:rFonts w:ascii="Arial" w:hAnsi="Arial" w:cs="Arial"/>
        </w:rPr>
      </w:pPr>
      <w:r>
        <w:rPr>
          <w:rFonts w:ascii="Arial" w:eastAsiaTheme="majorEastAsia" w:hAnsi="Arial" w:cs="Arial"/>
          <w:b/>
          <w:bCs/>
        </w:rPr>
        <w:t xml:space="preserve">ABPM confirms a high </w:t>
      </w:r>
      <w:bookmarkStart w:id="44" w:name="_Toc515013273"/>
      <w:r w:rsidR="00AA7FA7">
        <w:rPr>
          <w:rFonts w:ascii="Arial" w:eastAsiaTheme="majorEastAsia" w:hAnsi="Arial" w:cs="Arial"/>
          <w:b/>
          <w:bCs/>
        </w:rPr>
        <w:t xml:space="preserve">blood pressure </w:t>
      </w:r>
      <w:r>
        <w:rPr>
          <w:rFonts w:ascii="Arial" w:eastAsiaTheme="majorEastAsia" w:hAnsi="Arial" w:cs="Arial"/>
          <w:bCs/>
        </w:rPr>
        <w:t xml:space="preserve">- </w:t>
      </w:r>
      <w:r w:rsidR="003B0D42">
        <w:rPr>
          <w:rFonts w:ascii="Arial" w:hAnsi="Arial" w:cs="Arial"/>
        </w:rPr>
        <w:t xml:space="preserve">where ABPM shows </w:t>
      </w:r>
      <w:r>
        <w:rPr>
          <w:rFonts w:ascii="Arial" w:hAnsi="Arial" w:cs="Arial"/>
        </w:rPr>
        <w:t xml:space="preserve">an </w:t>
      </w:r>
      <w:r w:rsidR="00DC6468" w:rsidRPr="002D454E">
        <w:rPr>
          <w:rFonts w:ascii="Arial" w:hAnsi="Arial" w:cs="Arial"/>
        </w:rPr>
        <w:t xml:space="preserve">average </w:t>
      </w:r>
      <w:r w:rsidR="00AA7FA7">
        <w:rPr>
          <w:rFonts w:ascii="Arial" w:hAnsi="Arial" w:cs="Arial"/>
        </w:rPr>
        <w:t>blood pressure</w:t>
      </w:r>
      <w:r w:rsidR="00AA7FA7" w:rsidRPr="002D454E">
        <w:rPr>
          <w:rFonts w:ascii="Arial" w:hAnsi="Arial" w:cs="Arial"/>
        </w:rPr>
        <w:t xml:space="preserve"> </w:t>
      </w:r>
      <w:r w:rsidR="00354EA2" w:rsidRPr="002D454E">
        <w:rPr>
          <w:rFonts w:ascii="Arial" w:hAnsi="Arial" w:cs="Arial"/>
        </w:rPr>
        <w:t>of 135/85</w:t>
      </w:r>
      <w:r w:rsidR="00FE64D8" w:rsidRPr="002D454E">
        <w:rPr>
          <w:rFonts w:ascii="Arial" w:hAnsi="Arial" w:cs="Arial"/>
        </w:rPr>
        <w:t>mmHg</w:t>
      </w:r>
      <w:r w:rsidR="00354EA2" w:rsidRPr="002D454E">
        <w:rPr>
          <w:rFonts w:ascii="Arial" w:hAnsi="Arial" w:cs="Arial"/>
        </w:rPr>
        <w:t xml:space="preserve"> </w:t>
      </w:r>
      <w:r w:rsidR="00FE64D8" w:rsidRPr="002D454E">
        <w:rPr>
          <w:rFonts w:ascii="Arial" w:hAnsi="Arial" w:cs="Arial"/>
        </w:rPr>
        <w:t xml:space="preserve">or </w:t>
      </w:r>
      <w:r w:rsidR="005B2AC5" w:rsidRPr="002D454E">
        <w:rPr>
          <w:rFonts w:ascii="Arial" w:hAnsi="Arial" w:cs="Arial"/>
        </w:rPr>
        <w:t>higher</w:t>
      </w:r>
      <w:r w:rsidR="00FE64D8" w:rsidRPr="002D454E">
        <w:rPr>
          <w:rFonts w:ascii="Arial" w:hAnsi="Arial" w:cs="Arial"/>
        </w:rPr>
        <w:t xml:space="preserve"> </w:t>
      </w:r>
      <w:r w:rsidR="00DC6468" w:rsidRPr="002D454E">
        <w:rPr>
          <w:rFonts w:ascii="Arial" w:hAnsi="Arial" w:cs="Arial"/>
        </w:rPr>
        <w:t xml:space="preserve">but </w:t>
      </w:r>
      <w:r w:rsidR="008157F1">
        <w:rPr>
          <w:rFonts w:ascii="Arial" w:hAnsi="Arial" w:cs="Arial"/>
        </w:rPr>
        <w:t>lower</w:t>
      </w:r>
      <w:r w:rsidR="008157F1" w:rsidRPr="002D454E">
        <w:rPr>
          <w:rFonts w:ascii="Arial" w:hAnsi="Arial" w:cs="Arial"/>
        </w:rPr>
        <w:t xml:space="preserve"> </w:t>
      </w:r>
      <w:r w:rsidR="00FE64D8" w:rsidRPr="002D454E">
        <w:rPr>
          <w:rFonts w:ascii="Arial" w:hAnsi="Arial" w:cs="Arial"/>
        </w:rPr>
        <w:t>than</w:t>
      </w:r>
      <w:r w:rsidR="00DC6468" w:rsidRPr="002D454E">
        <w:rPr>
          <w:rFonts w:ascii="Arial" w:hAnsi="Arial" w:cs="Arial"/>
        </w:rPr>
        <w:t xml:space="preserve"> 150/95</w:t>
      </w:r>
      <w:r w:rsidR="00FE64D8" w:rsidRPr="002D454E">
        <w:rPr>
          <w:rFonts w:ascii="Arial" w:hAnsi="Arial" w:cs="Arial"/>
        </w:rPr>
        <w:t>mmHg</w:t>
      </w:r>
      <w:r>
        <w:rPr>
          <w:rFonts w:ascii="Arial" w:hAnsi="Arial" w:cs="Arial"/>
        </w:rPr>
        <w:t xml:space="preserve">.  Service users will </w:t>
      </w:r>
      <w:r w:rsidR="00354EA2" w:rsidRPr="002D454E">
        <w:rPr>
          <w:rFonts w:ascii="Arial" w:hAnsi="Arial" w:cs="Arial"/>
        </w:rPr>
        <w:t>be referred</w:t>
      </w:r>
      <w:r w:rsidR="00DC6468" w:rsidRPr="002D454E">
        <w:rPr>
          <w:rFonts w:ascii="Arial" w:hAnsi="Arial" w:cs="Arial"/>
        </w:rPr>
        <w:t xml:space="preserve"> to see their GP within 3 weeks</w:t>
      </w:r>
      <w:r>
        <w:rPr>
          <w:rFonts w:ascii="Arial" w:hAnsi="Arial" w:cs="Arial"/>
        </w:rPr>
        <w:t xml:space="preserve">. The </w:t>
      </w:r>
      <w:r w:rsidR="007C6D1D" w:rsidRPr="002D454E">
        <w:rPr>
          <w:rFonts w:ascii="Arial" w:hAnsi="Arial" w:cs="Arial"/>
        </w:rPr>
        <w:t xml:space="preserve">service user will be given a </w:t>
      </w:r>
      <w:r w:rsidR="00D85E3A">
        <w:rPr>
          <w:rFonts w:ascii="Arial" w:hAnsi="Arial" w:cs="Arial"/>
        </w:rPr>
        <w:t xml:space="preserve">record of </w:t>
      </w:r>
      <w:r w:rsidR="007C6D1D" w:rsidRPr="002D454E">
        <w:rPr>
          <w:rFonts w:ascii="Arial" w:hAnsi="Arial" w:cs="Arial"/>
        </w:rPr>
        <w:t>their results</w:t>
      </w:r>
      <w:r w:rsidR="00552901">
        <w:rPr>
          <w:rFonts w:ascii="Arial" w:hAnsi="Arial" w:cs="Arial"/>
        </w:rPr>
        <w:t xml:space="preserve"> on the patient leaflet</w:t>
      </w:r>
      <w:r w:rsidR="007C6D1D" w:rsidRPr="002D454E">
        <w:rPr>
          <w:rFonts w:ascii="Arial" w:hAnsi="Arial" w:cs="Arial"/>
        </w:rPr>
        <w:t xml:space="preserve"> to show the GP</w:t>
      </w:r>
      <w:r w:rsidR="002D454E">
        <w:rPr>
          <w:rFonts w:ascii="Arial" w:hAnsi="Arial" w:cs="Arial"/>
        </w:rPr>
        <w:t xml:space="preserve"> </w:t>
      </w:r>
      <w:r>
        <w:rPr>
          <w:rFonts w:ascii="Arial" w:hAnsi="Arial" w:cs="Arial"/>
        </w:rPr>
        <w:t>and r</w:t>
      </w:r>
      <w:r w:rsidR="007C6D1D" w:rsidRPr="002D454E">
        <w:rPr>
          <w:rFonts w:ascii="Arial" w:hAnsi="Arial" w:cs="Arial"/>
        </w:rPr>
        <w:t>esults will also be reported to the GP by the pharmacist</w:t>
      </w:r>
      <w:r w:rsidR="00F14388">
        <w:rPr>
          <w:rFonts w:ascii="Arial" w:hAnsi="Arial" w:cs="Arial"/>
        </w:rPr>
        <w:t xml:space="preserve"> using NHS</w:t>
      </w:r>
      <w:r w:rsidR="000A011D">
        <w:rPr>
          <w:rFonts w:ascii="Arial" w:hAnsi="Arial" w:cs="Arial"/>
        </w:rPr>
        <w:t xml:space="preserve"> </w:t>
      </w:r>
      <w:r w:rsidR="00F14388">
        <w:rPr>
          <w:rFonts w:ascii="Arial" w:hAnsi="Arial" w:cs="Arial"/>
        </w:rPr>
        <w:t>mail or agreed local secure digital process</w:t>
      </w:r>
      <w:r>
        <w:rPr>
          <w:rFonts w:ascii="Arial" w:hAnsi="Arial" w:cs="Arial"/>
        </w:rPr>
        <w:t>.</w:t>
      </w:r>
    </w:p>
    <w:p w14:paraId="3DD448EE" w14:textId="1B4DCEF2" w:rsidR="00F14388" w:rsidRDefault="00FD4A31" w:rsidP="00F14388">
      <w:pPr>
        <w:ind w:left="360"/>
        <w:rPr>
          <w:rFonts w:ascii="Arial" w:hAnsi="Arial" w:cs="Arial"/>
        </w:rPr>
      </w:pPr>
      <w:r>
        <w:rPr>
          <w:rFonts w:ascii="Arial" w:eastAsiaTheme="majorEastAsia" w:hAnsi="Arial" w:cs="Arial"/>
          <w:b/>
          <w:bCs/>
        </w:rPr>
        <w:t xml:space="preserve">ABPM </w:t>
      </w:r>
      <w:r w:rsidR="00712D04">
        <w:rPr>
          <w:rFonts w:ascii="Arial" w:eastAsiaTheme="majorEastAsia" w:hAnsi="Arial" w:cs="Arial"/>
          <w:b/>
          <w:bCs/>
        </w:rPr>
        <w:t>indicates stage 2 hypertension</w:t>
      </w:r>
      <w:r w:rsidR="00552901">
        <w:rPr>
          <w:rFonts w:ascii="Arial" w:eastAsiaTheme="majorEastAsia" w:hAnsi="Arial" w:cs="Arial"/>
          <w:bCs/>
        </w:rPr>
        <w:t xml:space="preserve"> </w:t>
      </w:r>
      <w:r>
        <w:rPr>
          <w:rFonts w:ascii="Arial" w:eastAsiaTheme="majorEastAsia" w:hAnsi="Arial" w:cs="Arial"/>
          <w:bCs/>
        </w:rPr>
        <w:t xml:space="preserve">– where </w:t>
      </w:r>
      <w:r w:rsidR="003B0D42">
        <w:rPr>
          <w:rFonts w:ascii="Arial" w:hAnsi="Arial" w:cs="Arial"/>
        </w:rPr>
        <w:t xml:space="preserve">ABPM shows </w:t>
      </w:r>
      <w:r w:rsidR="00E40853">
        <w:rPr>
          <w:rFonts w:ascii="Arial" w:hAnsi="Arial" w:cs="Arial"/>
        </w:rPr>
        <w:t xml:space="preserve">average </w:t>
      </w:r>
      <w:r w:rsidR="00552901">
        <w:rPr>
          <w:rFonts w:ascii="Arial" w:hAnsi="Arial" w:cs="Arial"/>
        </w:rPr>
        <w:t xml:space="preserve">blood pressure </w:t>
      </w:r>
      <w:r w:rsidR="00E40853" w:rsidRPr="00E03F43">
        <w:rPr>
          <w:rFonts w:ascii="Arial" w:hAnsi="Arial" w:cs="Arial"/>
        </w:rPr>
        <w:t>of 150/95</w:t>
      </w:r>
      <w:r w:rsidR="00FE64D8" w:rsidRPr="00E03F43">
        <w:rPr>
          <w:rFonts w:ascii="Arial" w:hAnsi="Arial" w:cs="Arial"/>
        </w:rPr>
        <w:t>mmHg</w:t>
      </w:r>
      <w:r w:rsidR="00E40853" w:rsidRPr="00E03F43">
        <w:rPr>
          <w:rFonts w:ascii="Arial" w:hAnsi="Arial" w:cs="Arial"/>
        </w:rPr>
        <w:t xml:space="preserve"> </w:t>
      </w:r>
      <w:r w:rsidR="005B2AC5" w:rsidRPr="00E03F43">
        <w:rPr>
          <w:rFonts w:ascii="Arial" w:hAnsi="Arial" w:cs="Arial"/>
        </w:rPr>
        <w:t>or higher</w:t>
      </w:r>
      <w:r w:rsidRPr="00E03F43">
        <w:rPr>
          <w:rFonts w:ascii="Arial" w:hAnsi="Arial" w:cs="Arial"/>
        </w:rPr>
        <w:t>.</w:t>
      </w:r>
      <w:r>
        <w:rPr>
          <w:rFonts w:ascii="Arial" w:hAnsi="Arial" w:cs="Arial"/>
        </w:rPr>
        <w:t xml:space="preserve">  Service users will </w:t>
      </w:r>
      <w:r w:rsidR="00E40853" w:rsidRPr="002D454E">
        <w:rPr>
          <w:rFonts w:ascii="Arial" w:hAnsi="Arial" w:cs="Arial"/>
        </w:rPr>
        <w:t>be urgently referred to see their GP</w:t>
      </w:r>
      <w:r w:rsidR="007C6D1D">
        <w:rPr>
          <w:rFonts w:ascii="Arial" w:hAnsi="Arial" w:cs="Arial"/>
        </w:rPr>
        <w:t xml:space="preserve"> </w:t>
      </w:r>
      <w:r w:rsidR="00580790" w:rsidRPr="00712D04">
        <w:rPr>
          <w:rFonts w:ascii="Arial" w:hAnsi="Arial" w:cs="Arial"/>
        </w:rPr>
        <w:t>the same day</w:t>
      </w:r>
      <w:r w:rsidR="007C6D1D" w:rsidRPr="00712D04">
        <w:rPr>
          <w:rFonts w:ascii="Arial" w:hAnsi="Arial" w:cs="Arial"/>
        </w:rPr>
        <w:t>.</w:t>
      </w:r>
      <w:r w:rsidR="00552901" w:rsidRPr="00712D04">
        <w:rPr>
          <w:rFonts w:ascii="Arial" w:hAnsi="Arial" w:cs="Arial"/>
        </w:rPr>
        <w:t xml:space="preserve">  The service user will be given a record of their results on the patient le</w:t>
      </w:r>
      <w:r w:rsidR="00552901">
        <w:rPr>
          <w:rFonts w:ascii="Arial" w:hAnsi="Arial" w:cs="Arial"/>
        </w:rPr>
        <w:t>aflet</w:t>
      </w:r>
      <w:r w:rsidR="00552901" w:rsidRPr="002D454E">
        <w:rPr>
          <w:rFonts w:ascii="Arial" w:hAnsi="Arial" w:cs="Arial"/>
        </w:rPr>
        <w:t xml:space="preserve"> to show the GP</w:t>
      </w:r>
      <w:r w:rsidR="00552901">
        <w:rPr>
          <w:rFonts w:ascii="Arial" w:hAnsi="Arial" w:cs="Arial"/>
        </w:rPr>
        <w:t>.</w:t>
      </w:r>
      <w:r>
        <w:rPr>
          <w:rFonts w:ascii="Arial" w:hAnsi="Arial" w:cs="Arial"/>
        </w:rPr>
        <w:t xml:space="preserve">  </w:t>
      </w:r>
      <w:r w:rsidR="00580790">
        <w:rPr>
          <w:rFonts w:ascii="Arial" w:hAnsi="Arial" w:cs="Arial"/>
        </w:rPr>
        <w:t>D</w:t>
      </w:r>
      <w:r w:rsidR="007C6D1D">
        <w:rPr>
          <w:rFonts w:ascii="Arial" w:hAnsi="Arial" w:cs="Arial"/>
        </w:rPr>
        <w:t xml:space="preserve">uring </w:t>
      </w:r>
      <w:r>
        <w:rPr>
          <w:rFonts w:ascii="Arial" w:hAnsi="Arial" w:cs="Arial"/>
        </w:rPr>
        <w:t xml:space="preserve">GP </w:t>
      </w:r>
      <w:r w:rsidR="007C6D1D">
        <w:rPr>
          <w:rFonts w:ascii="Arial" w:hAnsi="Arial" w:cs="Arial"/>
        </w:rPr>
        <w:t xml:space="preserve">Practice hours the pharmacist </w:t>
      </w:r>
      <w:r w:rsidR="002D454E">
        <w:rPr>
          <w:rFonts w:ascii="Arial" w:hAnsi="Arial" w:cs="Arial"/>
        </w:rPr>
        <w:t>will</w:t>
      </w:r>
      <w:r w:rsidR="007C6D1D">
        <w:rPr>
          <w:rFonts w:ascii="Arial" w:hAnsi="Arial" w:cs="Arial"/>
        </w:rPr>
        <w:t xml:space="preserve"> call the GP Practice </w:t>
      </w:r>
      <w:r w:rsidR="007C6D1D" w:rsidRPr="003B0D42">
        <w:rPr>
          <w:rFonts w:ascii="Arial" w:hAnsi="Arial" w:cs="Arial"/>
        </w:rPr>
        <w:t>whilst the service user is still in the pharmacy.</w:t>
      </w:r>
      <w:r>
        <w:rPr>
          <w:rFonts w:ascii="Arial" w:hAnsi="Arial" w:cs="Arial"/>
        </w:rPr>
        <w:t xml:space="preserve">  </w:t>
      </w:r>
      <w:r w:rsidR="007C6D1D">
        <w:rPr>
          <w:rFonts w:ascii="Arial" w:hAnsi="Arial" w:cs="Arial"/>
        </w:rPr>
        <w:t>If the GP Practice is closed</w:t>
      </w:r>
      <w:r w:rsidR="00D85E3A">
        <w:rPr>
          <w:rFonts w:ascii="Arial" w:hAnsi="Arial" w:cs="Arial"/>
        </w:rPr>
        <w:t xml:space="preserve"> the pharmacist will advise the patient to take appropriate action</w:t>
      </w:r>
      <w:r w:rsidR="00552901">
        <w:rPr>
          <w:rFonts w:ascii="Arial" w:hAnsi="Arial" w:cs="Arial"/>
        </w:rPr>
        <w:t>,</w:t>
      </w:r>
      <w:r w:rsidR="00D85E3A">
        <w:rPr>
          <w:rFonts w:ascii="Arial" w:hAnsi="Arial" w:cs="Arial"/>
        </w:rPr>
        <w:t xml:space="preserve"> as agreed locally</w:t>
      </w:r>
      <w:r>
        <w:rPr>
          <w:rFonts w:ascii="Arial" w:hAnsi="Arial" w:cs="Arial"/>
        </w:rPr>
        <w:t>,</w:t>
      </w:r>
      <w:r w:rsidR="00D85E3A">
        <w:rPr>
          <w:rFonts w:ascii="Arial" w:hAnsi="Arial" w:cs="Arial"/>
        </w:rPr>
        <w:t xml:space="preserve"> which may include referral to </w:t>
      </w:r>
      <w:r w:rsidR="00E40853" w:rsidRPr="002D454E">
        <w:rPr>
          <w:rFonts w:ascii="Arial" w:hAnsi="Arial" w:cs="Arial"/>
        </w:rPr>
        <w:t>A&amp;</w:t>
      </w:r>
      <w:r w:rsidR="00D85E3A">
        <w:rPr>
          <w:rFonts w:ascii="Arial" w:hAnsi="Arial" w:cs="Arial"/>
        </w:rPr>
        <w:t>E</w:t>
      </w:r>
      <w:r w:rsidR="00E40853" w:rsidRPr="002D454E">
        <w:rPr>
          <w:rFonts w:ascii="Arial" w:hAnsi="Arial" w:cs="Arial"/>
        </w:rPr>
        <w:t>.</w:t>
      </w:r>
      <w:r w:rsidR="00552901">
        <w:rPr>
          <w:rFonts w:ascii="Arial" w:hAnsi="Arial" w:cs="Arial"/>
        </w:rPr>
        <w:t xml:space="preserve"> </w:t>
      </w:r>
      <w:r w:rsidR="00F14388" w:rsidRPr="00F14388">
        <w:rPr>
          <w:rFonts w:ascii="Arial" w:hAnsi="Arial" w:cs="Arial"/>
        </w:rPr>
        <w:t xml:space="preserve"> </w:t>
      </w:r>
      <w:r w:rsidR="00F14388">
        <w:rPr>
          <w:rFonts w:ascii="Arial" w:hAnsi="Arial" w:cs="Arial"/>
        </w:rPr>
        <w:t>The results will also be sent by the pharmacist using NHS</w:t>
      </w:r>
      <w:r w:rsidR="000A011D">
        <w:rPr>
          <w:rFonts w:ascii="Arial" w:hAnsi="Arial" w:cs="Arial"/>
        </w:rPr>
        <w:t xml:space="preserve"> </w:t>
      </w:r>
      <w:r w:rsidR="00F14388">
        <w:rPr>
          <w:rFonts w:ascii="Arial" w:hAnsi="Arial" w:cs="Arial"/>
        </w:rPr>
        <w:t>mail or agreed local secure digital process to the patient’s GP and A&amp;E department if applicable.</w:t>
      </w:r>
    </w:p>
    <w:p w14:paraId="1308E572" w14:textId="77777777" w:rsidR="00712D04" w:rsidRPr="000C23B1" w:rsidRDefault="00712D04" w:rsidP="00F14388">
      <w:pPr>
        <w:ind w:left="360"/>
        <w:rPr>
          <w:rFonts w:ascii="Arial" w:hAnsi="Arial" w:cs="Arial"/>
        </w:rPr>
      </w:pPr>
    </w:p>
    <w:p w14:paraId="53F5E9AD" w14:textId="4AB51ED6" w:rsidR="00FD4A31" w:rsidRDefault="00FD4A31" w:rsidP="009506B6">
      <w:pPr>
        <w:ind w:left="360"/>
        <w:rPr>
          <w:rFonts w:ascii="Arial" w:hAnsi="Arial" w:cs="Arial"/>
        </w:rPr>
      </w:pPr>
    </w:p>
    <w:p w14:paraId="4474C8F2" w14:textId="77777777" w:rsidR="003E4258" w:rsidRDefault="003E4258" w:rsidP="00FD4A31">
      <w:pPr>
        <w:ind w:left="360"/>
        <w:rPr>
          <w:rFonts w:ascii="Arial" w:hAnsi="Arial" w:cs="Arial"/>
          <w:u w:val="single"/>
        </w:rPr>
      </w:pPr>
    </w:p>
    <w:p w14:paraId="2CE3744F" w14:textId="2E6A133A" w:rsidR="00FD4A31" w:rsidRDefault="00FD4A31" w:rsidP="00FD4A31">
      <w:pPr>
        <w:ind w:left="360"/>
        <w:rPr>
          <w:rFonts w:ascii="Arial" w:hAnsi="Arial" w:cs="Arial"/>
          <w:u w:val="single"/>
        </w:rPr>
      </w:pPr>
      <w:r w:rsidRPr="00FD4A31">
        <w:rPr>
          <w:rFonts w:ascii="Arial" w:hAnsi="Arial" w:cs="Arial"/>
          <w:u w:val="single"/>
        </w:rPr>
        <w:t>5.3 Service user non-attendance for ABPM</w:t>
      </w:r>
    </w:p>
    <w:bookmarkEnd w:id="44"/>
    <w:p w14:paraId="4B609799" w14:textId="045E9614" w:rsidR="00EC1C2C" w:rsidRPr="00917E2E" w:rsidRDefault="00EC1C2C" w:rsidP="00FD4A31">
      <w:pPr>
        <w:ind w:left="360"/>
        <w:rPr>
          <w:rFonts w:ascii="Arial" w:hAnsi="Arial" w:cs="Arial"/>
          <w:b/>
          <w:bCs/>
        </w:rPr>
      </w:pPr>
      <w:r w:rsidRPr="00917E2E">
        <w:rPr>
          <w:rFonts w:ascii="Arial" w:hAnsi="Arial" w:cs="Arial"/>
          <w:b/>
          <w:bCs/>
        </w:rPr>
        <w:lastRenderedPageBreak/>
        <w:t>Collection of equipment</w:t>
      </w:r>
      <w:r w:rsidR="000A011D" w:rsidRPr="00917E2E">
        <w:rPr>
          <w:rFonts w:ascii="Arial" w:hAnsi="Arial" w:cs="Arial"/>
          <w:b/>
          <w:bCs/>
        </w:rPr>
        <w:t xml:space="preserve"> for measurement of ABPM</w:t>
      </w:r>
    </w:p>
    <w:p w14:paraId="62A1CAB2" w14:textId="201557FE" w:rsidR="00CA560E" w:rsidRDefault="00CA560E" w:rsidP="00FD4A31">
      <w:pPr>
        <w:ind w:left="360"/>
        <w:rPr>
          <w:rFonts w:ascii="Arial" w:hAnsi="Arial" w:cs="Arial"/>
        </w:rPr>
      </w:pPr>
      <w:r w:rsidRPr="00A24884">
        <w:rPr>
          <w:rFonts w:ascii="Arial" w:hAnsi="Arial" w:cs="Arial"/>
        </w:rPr>
        <w:t xml:space="preserve">Should a </w:t>
      </w:r>
      <w:r>
        <w:rPr>
          <w:rFonts w:ascii="Arial" w:hAnsi="Arial" w:cs="Arial"/>
        </w:rPr>
        <w:t>service user</w:t>
      </w:r>
      <w:r w:rsidRPr="00A24884">
        <w:rPr>
          <w:rFonts w:ascii="Arial" w:hAnsi="Arial" w:cs="Arial"/>
        </w:rPr>
        <w:t xml:space="preserve"> fail to attend a scheduled </w:t>
      </w:r>
      <w:r w:rsidR="00474925">
        <w:rPr>
          <w:rFonts w:ascii="Arial" w:hAnsi="Arial" w:cs="Arial"/>
        </w:rPr>
        <w:t xml:space="preserve">pharmacy </w:t>
      </w:r>
      <w:r w:rsidRPr="00A24884">
        <w:rPr>
          <w:rFonts w:ascii="Arial" w:hAnsi="Arial" w:cs="Arial"/>
        </w:rPr>
        <w:t>appointment as part of this service</w:t>
      </w:r>
      <w:r w:rsidR="00AE23BF">
        <w:rPr>
          <w:rFonts w:ascii="Arial" w:hAnsi="Arial" w:cs="Arial"/>
        </w:rPr>
        <w:t xml:space="preserve"> to </w:t>
      </w:r>
      <w:r w:rsidR="00EC1C2C">
        <w:rPr>
          <w:rFonts w:ascii="Arial" w:hAnsi="Arial" w:cs="Arial"/>
        </w:rPr>
        <w:t xml:space="preserve">be fitted with equipment for </w:t>
      </w:r>
      <w:r w:rsidR="00AE23BF">
        <w:rPr>
          <w:rFonts w:ascii="Arial" w:hAnsi="Arial" w:cs="Arial"/>
        </w:rPr>
        <w:t>ABPM</w:t>
      </w:r>
      <w:r w:rsidRPr="00A24884">
        <w:rPr>
          <w:rFonts w:ascii="Arial" w:hAnsi="Arial" w:cs="Arial"/>
        </w:rPr>
        <w:t xml:space="preserve">, the </w:t>
      </w:r>
      <w:r>
        <w:rPr>
          <w:rFonts w:ascii="Arial" w:hAnsi="Arial" w:cs="Arial"/>
        </w:rPr>
        <w:t>p</w:t>
      </w:r>
      <w:r w:rsidRPr="00A24884">
        <w:rPr>
          <w:rFonts w:ascii="Arial" w:hAnsi="Arial" w:cs="Arial"/>
        </w:rPr>
        <w:t xml:space="preserve">harmacy team should make </w:t>
      </w:r>
      <w:r w:rsidR="009E3689">
        <w:rPr>
          <w:rFonts w:ascii="Arial" w:hAnsi="Arial" w:cs="Arial"/>
        </w:rPr>
        <w:t>three</w:t>
      </w:r>
      <w:r w:rsidRPr="00A24884">
        <w:rPr>
          <w:rFonts w:ascii="Arial" w:hAnsi="Arial" w:cs="Arial"/>
        </w:rPr>
        <w:t xml:space="preserve"> attempts</w:t>
      </w:r>
      <w:r w:rsidR="00AE7103">
        <w:rPr>
          <w:rFonts w:ascii="Arial" w:hAnsi="Arial" w:cs="Arial"/>
        </w:rPr>
        <w:t>, on separate occasions,</w:t>
      </w:r>
      <w:r w:rsidRPr="00A24884">
        <w:rPr>
          <w:rFonts w:ascii="Arial" w:hAnsi="Arial" w:cs="Arial"/>
        </w:rPr>
        <w:t xml:space="preserve"> to </w:t>
      </w:r>
      <w:r w:rsidR="00AE23BF">
        <w:rPr>
          <w:rFonts w:ascii="Arial" w:hAnsi="Arial" w:cs="Arial"/>
        </w:rPr>
        <w:t xml:space="preserve">contact the service user to rearrange the appointment. </w:t>
      </w:r>
      <w:r w:rsidRPr="00A24884">
        <w:rPr>
          <w:rFonts w:ascii="Arial" w:hAnsi="Arial" w:cs="Arial"/>
        </w:rPr>
        <w:t xml:space="preserve"> </w:t>
      </w:r>
      <w:r w:rsidR="00EC1C2C">
        <w:rPr>
          <w:rFonts w:ascii="Arial" w:hAnsi="Arial" w:cs="Arial"/>
        </w:rPr>
        <w:t>I</w:t>
      </w:r>
      <w:r w:rsidR="00EC1C2C" w:rsidRPr="00A24884">
        <w:rPr>
          <w:rFonts w:ascii="Arial" w:hAnsi="Arial" w:cs="Arial"/>
        </w:rPr>
        <w:t xml:space="preserve">n the event of a failure to attend </w:t>
      </w:r>
      <w:r w:rsidR="00EC1C2C">
        <w:rPr>
          <w:rFonts w:ascii="Arial" w:hAnsi="Arial" w:cs="Arial"/>
        </w:rPr>
        <w:t>t</w:t>
      </w:r>
      <w:r w:rsidRPr="00A24884">
        <w:rPr>
          <w:rFonts w:ascii="Arial" w:hAnsi="Arial" w:cs="Arial"/>
        </w:rPr>
        <w:t xml:space="preserve">he pharmacist should </w:t>
      </w:r>
      <w:r w:rsidR="00580790">
        <w:rPr>
          <w:rFonts w:ascii="Arial" w:hAnsi="Arial" w:cs="Arial"/>
        </w:rPr>
        <w:t xml:space="preserve">inform the </w:t>
      </w:r>
      <w:r>
        <w:rPr>
          <w:rFonts w:ascii="Arial" w:hAnsi="Arial" w:cs="Arial"/>
        </w:rPr>
        <w:t>service user</w:t>
      </w:r>
      <w:r w:rsidRPr="00A24884">
        <w:rPr>
          <w:rFonts w:ascii="Arial" w:hAnsi="Arial" w:cs="Arial"/>
        </w:rPr>
        <w:t xml:space="preserve">’s GP, </w:t>
      </w:r>
      <w:r w:rsidR="00580790">
        <w:rPr>
          <w:rFonts w:ascii="Arial" w:hAnsi="Arial" w:cs="Arial"/>
        </w:rPr>
        <w:t xml:space="preserve">providing the initial clinic </w:t>
      </w:r>
      <w:r w:rsidR="00D83A28">
        <w:rPr>
          <w:rFonts w:ascii="Arial" w:hAnsi="Arial" w:cs="Arial"/>
        </w:rPr>
        <w:t xml:space="preserve">blood pressure </w:t>
      </w:r>
      <w:r w:rsidR="00580790">
        <w:rPr>
          <w:rFonts w:ascii="Arial" w:hAnsi="Arial" w:cs="Arial"/>
        </w:rPr>
        <w:t xml:space="preserve">measurements and notify them of the failure to </w:t>
      </w:r>
      <w:r w:rsidR="00A35ECE">
        <w:rPr>
          <w:rFonts w:ascii="Arial" w:hAnsi="Arial" w:cs="Arial"/>
        </w:rPr>
        <w:t xml:space="preserve">attend </w:t>
      </w:r>
      <w:r w:rsidR="00EC1C2C">
        <w:rPr>
          <w:rFonts w:ascii="Arial" w:hAnsi="Arial" w:cs="Arial"/>
        </w:rPr>
        <w:t xml:space="preserve">to be fitted with equipment </w:t>
      </w:r>
      <w:r w:rsidR="00D83A28">
        <w:rPr>
          <w:rFonts w:ascii="Arial" w:hAnsi="Arial" w:cs="Arial"/>
        </w:rPr>
        <w:t xml:space="preserve">for </w:t>
      </w:r>
      <w:r w:rsidR="00A35ECE">
        <w:rPr>
          <w:rFonts w:ascii="Arial" w:hAnsi="Arial" w:cs="Arial"/>
        </w:rPr>
        <w:t>ABPM</w:t>
      </w:r>
      <w:r w:rsidR="00EC1C2C">
        <w:rPr>
          <w:rFonts w:ascii="Arial" w:hAnsi="Arial" w:cs="Arial"/>
        </w:rPr>
        <w:t xml:space="preserve"> as indicated by the service user’s initial blood pressure test results</w:t>
      </w:r>
      <w:r w:rsidR="00A35ECE">
        <w:rPr>
          <w:rFonts w:ascii="Arial" w:hAnsi="Arial" w:cs="Arial"/>
        </w:rPr>
        <w:t>.</w:t>
      </w:r>
      <w:r w:rsidR="00580790">
        <w:rPr>
          <w:rFonts w:ascii="Arial" w:hAnsi="Arial" w:cs="Arial"/>
        </w:rPr>
        <w:t xml:space="preserve"> </w:t>
      </w:r>
      <w:r w:rsidRPr="00A24884">
        <w:rPr>
          <w:rFonts w:ascii="Arial" w:hAnsi="Arial" w:cs="Arial"/>
        </w:rPr>
        <w:t xml:space="preserve"> </w:t>
      </w:r>
    </w:p>
    <w:p w14:paraId="6F61CEF3" w14:textId="09EF61E4" w:rsidR="00EC1C2C" w:rsidRPr="00917E2E" w:rsidRDefault="00EC1C2C" w:rsidP="000C23B1">
      <w:pPr>
        <w:ind w:left="360"/>
        <w:rPr>
          <w:rFonts w:ascii="Arial" w:hAnsi="Arial" w:cs="Arial"/>
          <w:b/>
          <w:bCs/>
        </w:rPr>
      </w:pPr>
      <w:r w:rsidRPr="00917E2E">
        <w:rPr>
          <w:rFonts w:ascii="Arial" w:hAnsi="Arial" w:cs="Arial"/>
          <w:b/>
          <w:bCs/>
        </w:rPr>
        <w:t>Receiving results and returning equipment</w:t>
      </w:r>
    </w:p>
    <w:p w14:paraId="71F8E66A" w14:textId="0FD5AFA1" w:rsidR="00412F01" w:rsidRDefault="00D83A28" w:rsidP="000C23B1">
      <w:pPr>
        <w:ind w:left="360"/>
        <w:rPr>
          <w:rFonts w:ascii="Arial" w:hAnsi="Arial" w:cs="Arial"/>
        </w:rPr>
      </w:pPr>
      <w:r w:rsidRPr="00A24884">
        <w:rPr>
          <w:rFonts w:ascii="Arial" w:hAnsi="Arial" w:cs="Arial"/>
        </w:rPr>
        <w:t xml:space="preserve">Should a </w:t>
      </w:r>
      <w:r>
        <w:rPr>
          <w:rFonts w:ascii="Arial" w:hAnsi="Arial" w:cs="Arial"/>
        </w:rPr>
        <w:t>service user</w:t>
      </w:r>
      <w:r w:rsidRPr="00A24884">
        <w:rPr>
          <w:rFonts w:ascii="Arial" w:hAnsi="Arial" w:cs="Arial"/>
        </w:rPr>
        <w:t xml:space="preserve"> fail to attend a scheduled </w:t>
      </w:r>
      <w:r>
        <w:rPr>
          <w:rFonts w:ascii="Arial" w:hAnsi="Arial" w:cs="Arial"/>
        </w:rPr>
        <w:t xml:space="preserve">pharmacy </w:t>
      </w:r>
      <w:r w:rsidRPr="00A24884">
        <w:rPr>
          <w:rFonts w:ascii="Arial" w:hAnsi="Arial" w:cs="Arial"/>
        </w:rPr>
        <w:t>appointment as part of this service</w:t>
      </w:r>
      <w:r>
        <w:rPr>
          <w:rFonts w:ascii="Arial" w:hAnsi="Arial" w:cs="Arial"/>
        </w:rPr>
        <w:t xml:space="preserve"> to </w:t>
      </w:r>
      <w:r w:rsidR="00EC1C2C">
        <w:rPr>
          <w:rFonts w:ascii="Arial" w:hAnsi="Arial" w:cs="Arial"/>
        </w:rPr>
        <w:t xml:space="preserve">receive the results of ABPM and </w:t>
      </w:r>
      <w:r>
        <w:rPr>
          <w:rFonts w:ascii="Arial" w:hAnsi="Arial" w:cs="Arial"/>
        </w:rPr>
        <w:t>return equipment</w:t>
      </w:r>
      <w:r w:rsidRPr="00A24884">
        <w:rPr>
          <w:rFonts w:ascii="Arial" w:hAnsi="Arial" w:cs="Arial"/>
        </w:rPr>
        <w:t xml:space="preserve">, the </w:t>
      </w:r>
      <w:r>
        <w:rPr>
          <w:rFonts w:ascii="Arial" w:hAnsi="Arial" w:cs="Arial"/>
        </w:rPr>
        <w:t>p</w:t>
      </w:r>
      <w:r w:rsidRPr="00A24884">
        <w:rPr>
          <w:rFonts w:ascii="Arial" w:hAnsi="Arial" w:cs="Arial"/>
        </w:rPr>
        <w:t xml:space="preserve">harmacy team should make </w:t>
      </w:r>
      <w:r>
        <w:rPr>
          <w:rFonts w:ascii="Arial" w:hAnsi="Arial" w:cs="Arial"/>
        </w:rPr>
        <w:t>three</w:t>
      </w:r>
      <w:r w:rsidRPr="00A24884">
        <w:rPr>
          <w:rFonts w:ascii="Arial" w:hAnsi="Arial" w:cs="Arial"/>
        </w:rPr>
        <w:t xml:space="preserve"> attempts</w:t>
      </w:r>
      <w:r>
        <w:rPr>
          <w:rFonts w:ascii="Arial" w:hAnsi="Arial" w:cs="Arial"/>
        </w:rPr>
        <w:t>, on separate occasions,</w:t>
      </w:r>
      <w:r w:rsidRPr="00A24884">
        <w:rPr>
          <w:rFonts w:ascii="Arial" w:hAnsi="Arial" w:cs="Arial"/>
        </w:rPr>
        <w:t xml:space="preserve"> to </w:t>
      </w:r>
      <w:r>
        <w:rPr>
          <w:rFonts w:ascii="Arial" w:hAnsi="Arial" w:cs="Arial"/>
        </w:rPr>
        <w:t xml:space="preserve">contact the service user to rearrange the appointment.  </w:t>
      </w:r>
      <w:r w:rsidR="006E174F">
        <w:rPr>
          <w:rFonts w:ascii="Arial" w:hAnsi="Arial" w:cs="Arial"/>
        </w:rPr>
        <w:t xml:space="preserve">If despite </w:t>
      </w:r>
      <w:r>
        <w:rPr>
          <w:rFonts w:ascii="Arial" w:hAnsi="Arial" w:cs="Arial"/>
        </w:rPr>
        <w:t>these</w:t>
      </w:r>
      <w:r w:rsidR="006E174F">
        <w:rPr>
          <w:rFonts w:ascii="Arial" w:hAnsi="Arial" w:cs="Arial"/>
        </w:rPr>
        <w:t xml:space="preserve"> attempts</w:t>
      </w:r>
      <w:r w:rsidR="00EC1C2C">
        <w:rPr>
          <w:rFonts w:ascii="Arial" w:hAnsi="Arial" w:cs="Arial"/>
        </w:rPr>
        <w:t xml:space="preserve"> </w:t>
      </w:r>
      <w:r w:rsidR="006E174F">
        <w:rPr>
          <w:rFonts w:ascii="Arial" w:hAnsi="Arial" w:cs="Arial"/>
        </w:rPr>
        <w:t xml:space="preserve">to contact the service user </w:t>
      </w:r>
      <w:r w:rsidR="00EC1C2C">
        <w:rPr>
          <w:rFonts w:ascii="Arial" w:hAnsi="Arial" w:cs="Arial"/>
        </w:rPr>
        <w:t xml:space="preserve">does not return to receive </w:t>
      </w:r>
      <w:r w:rsidR="006E174F">
        <w:rPr>
          <w:rFonts w:ascii="Arial" w:hAnsi="Arial" w:cs="Arial"/>
        </w:rPr>
        <w:t xml:space="preserve">ABPM </w:t>
      </w:r>
      <w:r w:rsidR="00EC1C2C">
        <w:rPr>
          <w:rFonts w:ascii="Arial" w:hAnsi="Arial" w:cs="Arial"/>
        </w:rPr>
        <w:t xml:space="preserve">results or return </w:t>
      </w:r>
      <w:r w:rsidR="006E174F">
        <w:rPr>
          <w:rFonts w:ascii="Arial" w:hAnsi="Arial" w:cs="Arial"/>
        </w:rPr>
        <w:t>equipment, the pharmac</w:t>
      </w:r>
      <w:r w:rsidR="00EC1C2C">
        <w:rPr>
          <w:rFonts w:ascii="Arial" w:hAnsi="Arial" w:cs="Arial"/>
        </w:rPr>
        <w:t>ist</w:t>
      </w:r>
      <w:r w:rsidR="006E174F">
        <w:rPr>
          <w:rFonts w:ascii="Arial" w:hAnsi="Arial" w:cs="Arial"/>
        </w:rPr>
        <w:t xml:space="preserve"> team should </w:t>
      </w:r>
      <w:r>
        <w:rPr>
          <w:rFonts w:ascii="Arial" w:hAnsi="Arial" w:cs="Arial"/>
        </w:rPr>
        <w:t>notify the service user</w:t>
      </w:r>
      <w:r w:rsidRPr="00A24884">
        <w:rPr>
          <w:rFonts w:ascii="Arial" w:hAnsi="Arial" w:cs="Arial"/>
        </w:rPr>
        <w:t xml:space="preserve">’s GP </w:t>
      </w:r>
      <w:r>
        <w:rPr>
          <w:rFonts w:ascii="Arial" w:hAnsi="Arial" w:cs="Arial"/>
        </w:rPr>
        <w:t>of the failure to attend to receive ABPM results and return the equipment</w:t>
      </w:r>
      <w:r w:rsidRPr="00A24884">
        <w:rPr>
          <w:rFonts w:ascii="Arial" w:hAnsi="Arial" w:cs="Arial"/>
        </w:rPr>
        <w:t xml:space="preserve">, </w:t>
      </w:r>
      <w:r>
        <w:rPr>
          <w:rFonts w:ascii="Arial" w:hAnsi="Arial" w:cs="Arial"/>
        </w:rPr>
        <w:t>providing the initial clinic blood pressure measurements.  The pharmac</w:t>
      </w:r>
      <w:r w:rsidR="00EC1C2C">
        <w:rPr>
          <w:rFonts w:ascii="Arial" w:hAnsi="Arial" w:cs="Arial"/>
        </w:rPr>
        <w:t>ist</w:t>
      </w:r>
      <w:r>
        <w:rPr>
          <w:rFonts w:ascii="Arial" w:hAnsi="Arial" w:cs="Arial"/>
        </w:rPr>
        <w:t xml:space="preserve"> should also </w:t>
      </w:r>
      <w:r w:rsidR="006E174F">
        <w:rPr>
          <w:rFonts w:ascii="Arial" w:hAnsi="Arial" w:cs="Arial"/>
        </w:rPr>
        <w:t xml:space="preserve">email the </w:t>
      </w:r>
      <w:r w:rsidR="009A5155">
        <w:rPr>
          <w:rFonts w:ascii="Arial" w:hAnsi="Arial" w:cs="Arial"/>
        </w:rPr>
        <w:t xml:space="preserve">NHS England and Improvement </w:t>
      </w:r>
      <w:r w:rsidR="006E174F">
        <w:rPr>
          <w:rFonts w:ascii="Arial" w:hAnsi="Arial" w:cs="Arial"/>
        </w:rPr>
        <w:t xml:space="preserve">Pharmacy Integration Team at </w:t>
      </w:r>
      <w:hyperlink r:id="rId10" w:history="1">
        <w:r w:rsidR="00C60F73" w:rsidRPr="000C23B1">
          <w:rPr>
            <w:rStyle w:val="Hyperlink"/>
            <w:rFonts w:ascii="Arial" w:hAnsi="Arial" w:cs="Arial"/>
          </w:rPr>
          <w:t>england.pharmacyintegration@nhs.net</w:t>
        </w:r>
      </w:hyperlink>
      <w:r w:rsidR="006E174F">
        <w:rPr>
          <w:rFonts w:ascii="Arial" w:hAnsi="Arial" w:cs="Arial"/>
        </w:rPr>
        <w:t xml:space="preserve"> and </w:t>
      </w:r>
      <w:r w:rsidR="000C23B1">
        <w:rPr>
          <w:rFonts w:ascii="Arial" w:hAnsi="Arial" w:cs="Arial"/>
        </w:rPr>
        <w:t xml:space="preserve">outline </w:t>
      </w:r>
      <w:r w:rsidR="00EC1C2C">
        <w:rPr>
          <w:rFonts w:ascii="Arial" w:hAnsi="Arial" w:cs="Arial"/>
        </w:rPr>
        <w:t xml:space="preserve">the </w:t>
      </w:r>
      <w:r w:rsidR="000C23B1">
        <w:rPr>
          <w:rFonts w:ascii="Arial" w:hAnsi="Arial" w:cs="Arial"/>
        </w:rPr>
        <w:t xml:space="preserve">steps taken to recover the equipment. The </w:t>
      </w:r>
      <w:r w:rsidR="006E174F">
        <w:rPr>
          <w:rFonts w:ascii="Arial" w:hAnsi="Arial" w:cs="Arial"/>
        </w:rPr>
        <w:t xml:space="preserve">Pharmacy Integration Team may </w:t>
      </w:r>
      <w:r w:rsidR="006E174F" w:rsidRPr="000C23B1">
        <w:rPr>
          <w:rFonts w:ascii="Arial" w:hAnsi="Arial" w:cs="Arial"/>
          <w:lang w:val="en-GB"/>
        </w:rPr>
        <w:t>organise</w:t>
      </w:r>
      <w:r w:rsidR="006E174F">
        <w:rPr>
          <w:rFonts w:ascii="Arial" w:hAnsi="Arial" w:cs="Arial"/>
        </w:rPr>
        <w:t xml:space="preserve"> replacement ABPM</w:t>
      </w:r>
      <w:r w:rsidR="00EC1C2C">
        <w:rPr>
          <w:rFonts w:ascii="Arial" w:hAnsi="Arial" w:cs="Arial"/>
        </w:rPr>
        <w:t xml:space="preserve"> equipment</w:t>
      </w:r>
      <w:r w:rsidR="006E174F">
        <w:rPr>
          <w:rFonts w:ascii="Arial" w:hAnsi="Arial" w:cs="Arial"/>
        </w:rPr>
        <w:t xml:space="preserve"> if appropriate.</w:t>
      </w:r>
    </w:p>
    <w:p w14:paraId="2F1BC987" w14:textId="77777777" w:rsidR="009A5155" w:rsidRDefault="00412F01" w:rsidP="009A5155">
      <w:pPr>
        <w:ind w:left="360"/>
        <w:rPr>
          <w:rFonts w:ascii="Arial" w:hAnsi="Arial" w:cs="Arial"/>
          <w:u w:val="single"/>
        </w:rPr>
      </w:pPr>
      <w:r>
        <w:rPr>
          <w:rFonts w:ascii="Arial" w:hAnsi="Arial" w:cs="Arial"/>
          <w:u w:val="single"/>
        </w:rPr>
        <w:t xml:space="preserve">5.4 Promoting healthy </w:t>
      </w:r>
      <w:r w:rsidRPr="00835FCD">
        <w:rPr>
          <w:rFonts w:ascii="Arial" w:hAnsi="Arial" w:cs="Arial"/>
          <w:u w:val="single"/>
          <w:lang w:val="en-GB"/>
        </w:rPr>
        <w:t>behaviours</w:t>
      </w:r>
      <w:bookmarkStart w:id="45" w:name="_Toc34215131"/>
      <w:bookmarkStart w:id="46" w:name="_Toc48638353"/>
    </w:p>
    <w:p w14:paraId="0E664B13" w14:textId="6DDD6CD5" w:rsidR="00582321" w:rsidRPr="009A5155" w:rsidRDefault="00A35ECE" w:rsidP="009A5155">
      <w:pPr>
        <w:ind w:left="360"/>
        <w:rPr>
          <w:rFonts w:ascii="Arial" w:hAnsi="Arial" w:cs="Arial"/>
          <w:bCs/>
          <w:u w:val="single"/>
        </w:rPr>
      </w:pPr>
      <w:r>
        <w:rPr>
          <w:rFonts w:ascii="Arial" w:hAnsi="Arial" w:cs="Arial"/>
          <w:bCs/>
          <w:color w:val="000000" w:themeColor="text1"/>
        </w:rPr>
        <w:t xml:space="preserve">Each participating pharmacy must have achieved HLP-Level 1 with a clear leader responsible for creating an ethos of proactive health and wellbeing within the pharmacy. The leader, jointly with the pharmacy team, should develop an action plan to support the </w:t>
      </w:r>
      <w:r w:rsidR="009303DF">
        <w:rPr>
          <w:rFonts w:ascii="Arial" w:hAnsi="Arial" w:cs="Arial"/>
          <w:bCs/>
          <w:color w:val="000000" w:themeColor="text1"/>
        </w:rPr>
        <w:t xml:space="preserve">communication of health and wellbeing advice that supports advice </w:t>
      </w:r>
      <w:r w:rsidR="00582321" w:rsidRPr="009A5155">
        <w:rPr>
          <w:rFonts w:ascii="Arial" w:hAnsi="Arial" w:cs="Arial"/>
          <w:bCs/>
          <w:color w:val="000000" w:themeColor="text1"/>
        </w:rPr>
        <w:t>during the consultation after the initial clinic BP testing is complete</w:t>
      </w:r>
      <w:r w:rsidR="009303DF">
        <w:rPr>
          <w:rFonts w:ascii="Arial" w:hAnsi="Arial" w:cs="Arial"/>
          <w:bCs/>
          <w:color w:val="000000" w:themeColor="text1"/>
        </w:rPr>
        <w:t>. This should encompass</w:t>
      </w:r>
      <w:r w:rsidR="00412F01" w:rsidRPr="009A5155">
        <w:rPr>
          <w:rFonts w:ascii="Arial" w:hAnsi="Arial" w:cs="Arial"/>
          <w:bCs/>
          <w:color w:val="000000" w:themeColor="text1"/>
        </w:rPr>
        <w:t>:</w:t>
      </w:r>
      <w:bookmarkEnd w:id="45"/>
      <w:bookmarkEnd w:id="46"/>
    </w:p>
    <w:p w14:paraId="21105D16" w14:textId="5373C0D6" w:rsidR="00F5126E" w:rsidRPr="004321A6" w:rsidRDefault="00F5126E" w:rsidP="00C90360">
      <w:pPr>
        <w:pStyle w:val="ListParagraph"/>
        <w:numPr>
          <w:ilvl w:val="0"/>
          <w:numId w:val="14"/>
        </w:numPr>
        <w:ind w:left="108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Engag</w:t>
      </w:r>
      <w:r w:rsidR="009303DF">
        <w:rPr>
          <w:rFonts w:ascii="Arial" w:eastAsia="Calibri" w:hAnsi="Arial" w:cs="Arial"/>
          <w:color w:val="000000" w:themeColor="text1"/>
          <w:szCs w:val="24"/>
          <w:lang w:val="en-GB" w:eastAsia="en-GB"/>
        </w:rPr>
        <w:t>ing</w:t>
      </w:r>
      <w:r w:rsidRPr="004321A6">
        <w:rPr>
          <w:rFonts w:ascii="Arial" w:eastAsia="Calibri" w:hAnsi="Arial" w:cs="Arial"/>
          <w:color w:val="000000" w:themeColor="text1"/>
          <w:szCs w:val="24"/>
          <w:lang w:val="en-GB" w:eastAsia="en-GB"/>
        </w:rPr>
        <w:t xml:space="preserve"> in a brief discussion about their current </w:t>
      </w:r>
      <w:r w:rsidR="00AE23BF" w:rsidRPr="004321A6">
        <w:rPr>
          <w:rFonts w:ascii="Arial" w:eastAsia="Calibri" w:hAnsi="Arial" w:cs="Arial"/>
          <w:color w:val="000000" w:themeColor="text1"/>
          <w:szCs w:val="24"/>
          <w:lang w:val="en-GB" w:eastAsia="en-GB"/>
        </w:rPr>
        <w:t>behaviours</w:t>
      </w:r>
      <w:r w:rsidRPr="004321A6">
        <w:rPr>
          <w:rFonts w:ascii="Arial" w:eastAsia="Calibri" w:hAnsi="Arial" w:cs="Arial"/>
          <w:color w:val="000000" w:themeColor="text1"/>
          <w:szCs w:val="24"/>
          <w:lang w:val="en-GB" w:eastAsia="en-GB"/>
        </w:rPr>
        <w:t xml:space="preserve"> (diet, smoking, physical activity, alcohol, weight</w:t>
      </w:r>
      <w:r w:rsidR="00412F01" w:rsidRPr="004321A6">
        <w:rPr>
          <w:rFonts w:ascii="Arial" w:eastAsia="Calibri" w:hAnsi="Arial" w:cs="Arial"/>
          <w:color w:val="000000" w:themeColor="text1"/>
          <w:szCs w:val="24"/>
          <w:lang w:val="en-GB" w:eastAsia="en-GB"/>
        </w:rPr>
        <w:t>)</w:t>
      </w:r>
      <w:r w:rsidR="009A5155">
        <w:rPr>
          <w:rFonts w:ascii="Arial" w:eastAsia="Calibri" w:hAnsi="Arial" w:cs="Arial"/>
          <w:color w:val="000000" w:themeColor="text1"/>
          <w:szCs w:val="24"/>
          <w:lang w:val="en-GB" w:eastAsia="en-GB"/>
        </w:rPr>
        <w:t>;</w:t>
      </w:r>
    </w:p>
    <w:p w14:paraId="4BD9E795" w14:textId="1AB9A537" w:rsidR="00F5126E" w:rsidRPr="004321A6" w:rsidRDefault="00F5126E" w:rsidP="00C90360">
      <w:pPr>
        <w:pStyle w:val="ListParagraph"/>
        <w:numPr>
          <w:ilvl w:val="0"/>
          <w:numId w:val="14"/>
        </w:numPr>
        <w:ind w:left="108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Provid</w:t>
      </w:r>
      <w:r w:rsidR="009303DF">
        <w:rPr>
          <w:rFonts w:ascii="Arial" w:eastAsia="Calibri" w:hAnsi="Arial" w:cs="Arial"/>
          <w:color w:val="000000" w:themeColor="text1"/>
          <w:szCs w:val="24"/>
          <w:lang w:val="en-GB" w:eastAsia="en-GB"/>
        </w:rPr>
        <w:t>ing</w:t>
      </w:r>
      <w:r w:rsidRPr="004321A6">
        <w:rPr>
          <w:rFonts w:ascii="Arial" w:eastAsia="Calibri" w:hAnsi="Arial" w:cs="Arial"/>
          <w:color w:val="000000" w:themeColor="text1"/>
          <w:szCs w:val="24"/>
          <w:lang w:val="en-GB" w:eastAsia="en-GB"/>
        </w:rPr>
        <w:t xml:space="preserve"> general advice on improving </w:t>
      </w:r>
      <w:r w:rsidR="00AE23BF" w:rsidRPr="004321A6">
        <w:rPr>
          <w:rFonts w:ascii="Arial" w:eastAsia="Calibri" w:hAnsi="Arial" w:cs="Arial"/>
          <w:color w:val="000000" w:themeColor="text1"/>
          <w:szCs w:val="24"/>
          <w:lang w:val="en-GB" w:eastAsia="en-GB"/>
        </w:rPr>
        <w:t>behaviours</w:t>
      </w:r>
      <w:r w:rsidRPr="004321A6">
        <w:rPr>
          <w:rFonts w:ascii="Arial" w:eastAsia="Calibri" w:hAnsi="Arial" w:cs="Arial"/>
          <w:color w:val="000000" w:themeColor="text1"/>
          <w:szCs w:val="24"/>
          <w:lang w:val="en-GB" w:eastAsia="en-GB"/>
        </w:rPr>
        <w:t xml:space="preserve"> and reducing risk factors in line with the usual advice and information provided</w:t>
      </w:r>
      <w:r w:rsidR="009A5155">
        <w:rPr>
          <w:rFonts w:ascii="Arial" w:eastAsia="Calibri" w:hAnsi="Arial" w:cs="Arial"/>
          <w:color w:val="000000" w:themeColor="text1"/>
          <w:szCs w:val="24"/>
          <w:lang w:val="en-GB" w:eastAsia="en-GB"/>
        </w:rPr>
        <w:t>;</w:t>
      </w:r>
    </w:p>
    <w:p w14:paraId="731B9B8D" w14:textId="5F03EFCB" w:rsidR="00F5126E" w:rsidRPr="004321A6" w:rsidRDefault="00F5126E" w:rsidP="00C90360">
      <w:pPr>
        <w:pStyle w:val="ListParagraph"/>
        <w:numPr>
          <w:ilvl w:val="0"/>
          <w:numId w:val="14"/>
        </w:numPr>
        <w:ind w:left="108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Reinforc</w:t>
      </w:r>
      <w:r w:rsidR="009303DF">
        <w:rPr>
          <w:rFonts w:ascii="Arial" w:eastAsia="Calibri" w:hAnsi="Arial" w:cs="Arial"/>
          <w:color w:val="000000" w:themeColor="text1"/>
          <w:szCs w:val="24"/>
          <w:lang w:val="en-GB" w:eastAsia="en-GB"/>
        </w:rPr>
        <w:t>ing</w:t>
      </w:r>
      <w:r w:rsidRPr="004321A6">
        <w:rPr>
          <w:rFonts w:ascii="Arial" w:eastAsia="Calibri" w:hAnsi="Arial" w:cs="Arial"/>
          <w:color w:val="000000" w:themeColor="text1"/>
          <w:szCs w:val="24"/>
          <w:lang w:val="en-GB" w:eastAsia="en-GB"/>
        </w:rPr>
        <w:t xml:space="preserve"> this advice where necessary with written information and/or links to online resources</w:t>
      </w:r>
      <w:r w:rsidR="00582321" w:rsidRPr="004321A6">
        <w:rPr>
          <w:rFonts w:ascii="Arial" w:eastAsia="Calibri" w:hAnsi="Arial" w:cs="Arial"/>
          <w:color w:val="000000" w:themeColor="text1"/>
          <w:szCs w:val="24"/>
          <w:lang w:val="en-GB" w:eastAsia="en-GB"/>
        </w:rPr>
        <w:t>. Signpost</w:t>
      </w:r>
      <w:r w:rsidR="009303DF">
        <w:rPr>
          <w:rFonts w:ascii="Arial" w:eastAsia="Calibri" w:hAnsi="Arial" w:cs="Arial"/>
          <w:color w:val="000000" w:themeColor="text1"/>
          <w:szCs w:val="24"/>
          <w:lang w:val="en-GB" w:eastAsia="en-GB"/>
        </w:rPr>
        <w:t>ing</w:t>
      </w:r>
      <w:r w:rsidR="00582321" w:rsidRPr="004321A6">
        <w:rPr>
          <w:rFonts w:ascii="Arial" w:eastAsia="Calibri" w:hAnsi="Arial" w:cs="Arial"/>
          <w:color w:val="000000" w:themeColor="text1"/>
          <w:szCs w:val="24"/>
          <w:lang w:val="en-GB" w:eastAsia="en-GB"/>
        </w:rPr>
        <w:t xml:space="preserve"> to support services as required</w:t>
      </w:r>
      <w:r w:rsidR="009A5155">
        <w:rPr>
          <w:rFonts w:ascii="Arial" w:eastAsia="Calibri" w:hAnsi="Arial" w:cs="Arial"/>
          <w:color w:val="000000" w:themeColor="text1"/>
          <w:szCs w:val="24"/>
          <w:lang w:val="en-GB" w:eastAsia="en-GB"/>
        </w:rPr>
        <w:t>;</w:t>
      </w:r>
    </w:p>
    <w:p w14:paraId="299E559F" w14:textId="7917E3FC" w:rsidR="00582321" w:rsidRPr="004321A6" w:rsidRDefault="00582321" w:rsidP="00C90360">
      <w:pPr>
        <w:pStyle w:val="ListParagraph"/>
        <w:numPr>
          <w:ilvl w:val="0"/>
          <w:numId w:val="14"/>
        </w:numPr>
        <w:ind w:left="108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Record</w:t>
      </w:r>
      <w:r w:rsidR="009303DF">
        <w:rPr>
          <w:rFonts w:ascii="Arial" w:eastAsia="Calibri" w:hAnsi="Arial" w:cs="Arial"/>
          <w:color w:val="000000" w:themeColor="text1"/>
          <w:szCs w:val="24"/>
          <w:lang w:val="en-GB" w:eastAsia="en-GB"/>
        </w:rPr>
        <w:t>ing</w:t>
      </w:r>
      <w:r w:rsidRPr="004321A6">
        <w:rPr>
          <w:rFonts w:ascii="Arial" w:eastAsia="Calibri" w:hAnsi="Arial" w:cs="Arial"/>
          <w:color w:val="000000" w:themeColor="text1"/>
          <w:szCs w:val="24"/>
          <w:lang w:val="en-GB" w:eastAsia="en-GB"/>
        </w:rPr>
        <w:t xml:space="preserve"> any advice and signposting provided.</w:t>
      </w:r>
    </w:p>
    <w:p w14:paraId="76950500" w14:textId="3FBBAF6F" w:rsidR="002E366C" w:rsidRDefault="009E3689" w:rsidP="00C90360">
      <w:pPr>
        <w:ind w:left="36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 xml:space="preserve">Supporting materials </w:t>
      </w:r>
      <w:r w:rsidR="009303DF">
        <w:rPr>
          <w:rFonts w:ascii="Arial" w:eastAsia="Calibri" w:hAnsi="Arial" w:cs="Arial"/>
          <w:color w:val="000000" w:themeColor="text1"/>
          <w:szCs w:val="24"/>
          <w:lang w:val="en-GB" w:eastAsia="en-GB"/>
        </w:rPr>
        <w:t>should</w:t>
      </w:r>
      <w:r w:rsidR="009303DF" w:rsidRPr="004321A6">
        <w:rPr>
          <w:rFonts w:ascii="Arial" w:eastAsia="Calibri" w:hAnsi="Arial" w:cs="Arial"/>
          <w:color w:val="000000" w:themeColor="text1"/>
          <w:szCs w:val="24"/>
          <w:lang w:val="en-GB" w:eastAsia="en-GB"/>
        </w:rPr>
        <w:t xml:space="preserve"> </w:t>
      </w:r>
      <w:r w:rsidRPr="004321A6">
        <w:rPr>
          <w:rFonts w:ascii="Arial" w:eastAsia="Calibri" w:hAnsi="Arial" w:cs="Arial"/>
          <w:color w:val="000000" w:themeColor="text1"/>
          <w:szCs w:val="24"/>
          <w:lang w:val="en-GB" w:eastAsia="en-GB"/>
        </w:rPr>
        <w:t>be provided</w:t>
      </w:r>
      <w:r w:rsidR="00A62A5F">
        <w:rPr>
          <w:rFonts w:ascii="Arial" w:eastAsia="Calibri" w:hAnsi="Arial" w:cs="Arial"/>
          <w:color w:val="000000" w:themeColor="text1"/>
          <w:szCs w:val="24"/>
          <w:lang w:val="en-GB" w:eastAsia="en-GB"/>
        </w:rPr>
        <w:t xml:space="preserve"> </w:t>
      </w:r>
      <w:r w:rsidR="009303DF">
        <w:rPr>
          <w:rFonts w:ascii="Arial" w:eastAsia="Calibri" w:hAnsi="Arial" w:cs="Arial"/>
          <w:color w:val="000000" w:themeColor="text1"/>
          <w:szCs w:val="24"/>
          <w:lang w:val="en-GB" w:eastAsia="en-GB"/>
        </w:rPr>
        <w:t xml:space="preserve">by the pharmacy </w:t>
      </w:r>
      <w:r w:rsidR="00A62A5F">
        <w:rPr>
          <w:rFonts w:ascii="Arial" w:eastAsia="Calibri" w:hAnsi="Arial" w:cs="Arial"/>
          <w:color w:val="000000" w:themeColor="text1"/>
          <w:szCs w:val="24"/>
          <w:lang w:val="en-GB" w:eastAsia="en-GB"/>
        </w:rPr>
        <w:t>in hard copy or electronic format</w:t>
      </w:r>
      <w:r w:rsidR="00412F01" w:rsidRPr="004321A6">
        <w:rPr>
          <w:rFonts w:ascii="Arial" w:eastAsia="Calibri" w:hAnsi="Arial" w:cs="Arial"/>
          <w:color w:val="000000" w:themeColor="text1"/>
          <w:szCs w:val="24"/>
          <w:lang w:val="en-GB" w:eastAsia="en-GB"/>
        </w:rPr>
        <w:t>.</w:t>
      </w:r>
      <w:r w:rsidR="00EC1C2C">
        <w:rPr>
          <w:rFonts w:ascii="Arial" w:eastAsia="Calibri" w:hAnsi="Arial" w:cs="Arial"/>
          <w:color w:val="000000" w:themeColor="text1"/>
          <w:szCs w:val="24"/>
          <w:lang w:val="en-GB" w:eastAsia="en-GB"/>
        </w:rPr>
        <w:t xml:space="preserve"> </w:t>
      </w:r>
      <w:r w:rsidR="00412F01" w:rsidRPr="004321A6">
        <w:rPr>
          <w:rFonts w:ascii="Arial" w:eastAsia="Calibri" w:hAnsi="Arial" w:cs="Arial"/>
          <w:color w:val="000000" w:themeColor="text1"/>
          <w:szCs w:val="24"/>
          <w:lang w:val="en-GB" w:eastAsia="en-GB"/>
        </w:rPr>
        <w:t xml:space="preserve"> </w:t>
      </w:r>
      <w:r w:rsidR="002E366C">
        <w:rPr>
          <w:rFonts w:ascii="Arial" w:eastAsia="Calibri" w:hAnsi="Arial" w:cs="Arial"/>
          <w:color w:val="000000" w:themeColor="text1"/>
          <w:szCs w:val="24"/>
          <w:lang w:val="en-GB" w:eastAsia="en-GB"/>
        </w:rPr>
        <w:t xml:space="preserve">Pharmacies may make use of </w:t>
      </w:r>
      <w:r w:rsidR="00864D5A">
        <w:rPr>
          <w:rFonts w:ascii="Arial" w:eastAsia="Calibri" w:hAnsi="Arial" w:cs="Arial"/>
          <w:color w:val="000000" w:themeColor="text1"/>
          <w:szCs w:val="24"/>
          <w:lang w:val="en-GB" w:eastAsia="en-GB"/>
        </w:rPr>
        <w:t>resources</w:t>
      </w:r>
      <w:r w:rsidR="002E366C">
        <w:rPr>
          <w:rFonts w:ascii="Arial" w:eastAsia="Calibri" w:hAnsi="Arial" w:cs="Arial"/>
          <w:color w:val="000000" w:themeColor="text1"/>
          <w:szCs w:val="24"/>
          <w:lang w:val="en-GB" w:eastAsia="en-GB"/>
        </w:rPr>
        <w:t xml:space="preserve"> available from the British Heart Foundation</w:t>
      </w:r>
      <w:r w:rsidR="00864D5A">
        <w:rPr>
          <w:rFonts w:ascii="Arial" w:eastAsia="Calibri" w:hAnsi="Arial" w:cs="Arial"/>
          <w:color w:val="000000" w:themeColor="text1"/>
          <w:szCs w:val="24"/>
          <w:lang w:val="en-GB" w:eastAsia="en-GB"/>
        </w:rPr>
        <w:t xml:space="preserve"> and Public Health England</w:t>
      </w:r>
      <w:r w:rsidR="002E366C">
        <w:rPr>
          <w:rFonts w:ascii="Arial" w:eastAsia="Calibri" w:hAnsi="Arial" w:cs="Arial"/>
          <w:color w:val="000000" w:themeColor="text1"/>
          <w:szCs w:val="24"/>
          <w:lang w:val="en-GB" w:eastAsia="en-GB"/>
        </w:rPr>
        <w:t xml:space="preserve">.  Further details of these </w:t>
      </w:r>
      <w:r w:rsidR="00712D04">
        <w:rPr>
          <w:rFonts w:ascii="Arial" w:eastAsia="Calibri" w:hAnsi="Arial" w:cs="Arial"/>
          <w:color w:val="000000" w:themeColor="text1"/>
          <w:szCs w:val="24"/>
          <w:lang w:val="en-GB" w:eastAsia="en-GB"/>
        </w:rPr>
        <w:t>resources</w:t>
      </w:r>
      <w:r w:rsidR="002E366C">
        <w:rPr>
          <w:rFonts w:ascii="Arial" w:eastAsia="Calibri" w:hAnsi="Arial" w:cs="Arial"/>
          <w:color w:val="000000" w:themeColor="text1"/>
          <w:szCs w:val="24"/>
          <w:lang w:val="en-GB" w:eastAsia="en-GB"/>
        </w:rPr>
        <w:t xml:space="preserve"> are set out in</w:t>
      </w:r>
      <w:r w:rsidR="00864D5A">
        <w:rPr>
          <w:rFonts w:ascii="Arial" w:eastAsia="Calibri" w:hAnsi="Arial" w:cs="Arial"/>
          <w:color w:val="000000" w:themeColor="text1"/>
          <w:szCs w:val="24"/>
          <w:lang w:val="en-GB" w:eastAsia="en-GB"/>
        </w:rPr>
        <w:t xml:space="preserve"> Section 5.1 of</w:t>
      </w:r>
      <w:r w:rsidR="002E366C">
        <w:rPr>
          <w:rFonts w:ascii="Arial" w:eastAsia="Calibri" w:hAnsi="Arial" w:cs="Arial"/>
          <w:color w:val="000000" w:themeColor="text1"/>
          <w:szCs w:val="24"/>
          <w:lang w:val="en-GB" w:eastAsia="en-GB"/>
        </w:rPr>
        <w:t xml:space="preserve"> the </w:t>
      </w:r>
      <w:r w:rsidR="003E4258">
        <w:rPr>
          <w:rFonts w:ascii="Arial" w:eastAsia="Calibri" w:hAnsi="Arial" w:cs="Arial"/>
          <w:color w:val="000000" w:themeColor="text1"/>
          <w:szCs w:val="24"/>
          <w:lang w:val="en-GB" w:eastAsia="en-GB"/>
        </w:rPr>
        <w:t>t</w:t>
      </w:r>
      <w:r w:rsidR="002E366C">
        <w:rPr>
          <w:rFonts w:ascii="Arial" w:eastAsia="Calibri" w:hAnsi="Arial" w:cs="Arial"/>
          <w:color w:val="000000" w:themeColor="text1"/>
          <w:szCs w:val="24"/>
          <w:lang w:val="en-GB" w:eastAsia="en-GB"/>
        </w:rPr>
        <w:t>oolkit.</w:t>
      </w:r>
      <w:r w:rsidR="00D34455">
        <w:rPr>
          <w:rFonts w:ascii="Arial" w:eastAsia="Calibri" w:hAnsi="Arial" w:cs="Arial"/>
          <w:color w:val="000000" w:themeColor="text1"/>
          <w:szCs w:val="24"/>
          <w:lang w:val="en-GB" w:eastAsia="en-GB"/>
        </w:rPr>
        <w:t xml:space="preserve"> </w:t>
      </w:r>
    </w:p>
    <w:p w14:paraId="455EE82B" w14:textId="71D6BB35" w:rsidR="00E258B3" w:rsidRPr="004321A6" w:rsidRDefault="00E258B3" w:rsidP="00C90360">
      <w:pPr>
        <w:ind w:left="360"/>
        <w:rPr>
          <w:rFonts w:ascii="Arial" w:eastAsia="Calibri" w:hAnsi="Arial" w:cs="Arial"/>
          <w:color w:val="000000" w:themeColor="text1"/>
          <w:szCs w:val="24"/>
          <w:lang w:val="en-GB" w:eastAsia="en-GB"/>
        </w:rPr>
      </w:pPr>
      <w:r w:rsidRPr="004321A6">
        <w:rPr>
          <w:rFonts w:ascii="Arial" w:eastAsia="Calibri" w:hAnsi="Arial" w:cs="Arial"/>
          <w:color w:val="000000" w:themeColor="text1"/>
          <w:szCs w:val="24"/>
          <w:lang w:val="en-GB" w:eastAsia="en-GB"/>
        </w:rPr>
        <w:t>Useful links</w:t>
      </w:r>
      <w:r w:rsidR="00412F01" w:rsidRPr="004321A6">
        <w:rPr>
          <w:rFonts w:ascii="Arial" w:eastAsia="Calibri" w:hAnsi="Arial" w:cs="Arial"/>
          <w:color w:val="000000" w:themeColor="text1"/>
          <w:szCs w:val="24"/>
          <w:lang w:val="en-GB" w:eastAsia="en-GB"/>
        </w:rPr>
        <w:t xml:space="preserve"> to aid the discussion i</w:t>
      </w:r>
      <w:r w:rsidRPr="004321A6">
        <w:rPr>
          <w:rFonts w:ascii="Arial" w:eastAsia="Calibri" w:hAnsi="Arial" w:cs="Arial"/>
          <w:color w:val="000000" w:themeColor="text1"/>
          <w:szCs w:val="24"/>
          <w:lang w:val="en-GB" w:eastAsia="en-GB"/>
        </w:rPr>
        <w:t>nclude:</w:t>
      </w:r>
    </w:p>
    <w:p w14:paraId="58DB76EC" w14:textId="4223288E" w:rsidR="00E258B3" w:rsidRPr="00E258B3" w:rsidRDefault="00E258B3" w:rsidP="00C90360">
      <w:pPr>
        <w:pStyle w:val="NoSpacing"/>
        <w:numPr>
          <w:ilvl w:val="0"/>
          <w:numId w:val="21"/>
        </w:numPr>
        <w:ind w:left="1080"/>
        <w:rPr>
          <w:rFonts w:ascii="Arial" w:eastAsia="Calibri" w:hAnsi="Arial" w:cs="Arial"/>
          <w:color w:val="404040" w:themeColor="text1" w:themeTint="BF"/>
          <w:szCs w:val="24"/>
          <w:lang w:val="en-GB" w:eastAsia="en-GB"/>
        </w:rPr>
      </w:pPr>
      <w:r w:rsidRPr="004321A6">
        <w:rPr>
          <w:rFonts w:ascii="Arial" w:eastAsia="Calibri" w:hAnsi="Arial" w:cs="Arial"/>
          <w:color w:val="000000" w:themeColor="text1"/>
          <w:szCs w:val="24"/>
          <w:lang w:val="en-GB" w:eastAsia="en-GB"/>
        </w:rPr>
        <w:t>Hypertension in adults: diagnosis and management. NICE clinical guidance NG136, August 2019</w:t>
      </w:r>
      <w:r w:rsidRPr="00E258B3">
        <w:rPr>
          <w:rFonts w:ascii="Arial" w:eastAsia="Calibri" w:hAnsi="Arial" w:cs="Arial"/>
          <w:color w:val="404040" w:themeColor="text1" w:themeTint="BF"/>
          <w:szCs w:val="24"/>
          <w:lang w:val="en-GB" w:eastAsia="en-GB"/>
        </w:rPr>
        <w:t xml:space="preserve">. </w:t>
      </w:r>
      <w:hyperlink r:id="rId11" w:history="1">
        <w:r w:rsidR="004321A6" w:rsidRPr="00AD792E">
          <w:rPr>
            <w:rStyle w:val="Hyperlink"/>
            <w:rFonts w:ascii="Arial" w:eastAsia="Calibri" w:hAnsi="Arial" w:cs="Arial"/>
            <w:szCs w:val="24"/>
            <w:lang w:val="en-GB" w:eastAsia="en-GB"/>
          </w:rPr>
          <w:t>https://www.nice.org.uk/guidance/ng136</w:t>
        </w:r>
      </w:hyperlink>
      <w:r w:rsidR="004321A6">
        <w:rPr>
          <w:rFonts w:ascii="Arial" w:eastAsia="Calibri" w:hAnsi="Arial" w:cs="Arial"/>
          <w:color w:val="404040" w:themeColor="text1" w:themeTint="BF"/>
          <w:szCs w:val="24"/>
          <w:lang w:val="en-GB" w:eastAsia="en-GB"/>
        </w:rPr>
        <w:t xml:space="preserve"> </w:t>
      </w:r>
    </w:p>
    <w:p w14:paraId="4FBBE3B7" w14:textId="55D8E6C0" w:rsidR="00CA560E" w:rsidRPr="00845B7A" w:rsidRDefault="00C800B7" w:rsidP="00C90360">
      <w:pPr>
        <w:pStyle w:val="NoSpacing"/>
        <w:numPr>
          <w:ilvl w:val="0"/>
          <w:numId w:val="21"/>
        </w:numPr>
        <w:ind w:left="1080"/>
        <w:rPr>
          <w:lang w:val="en-GB"/>
        </w:rPr>
      </w:pPr>
      <w:hyperlink r:id="rId12" w:anchor="recommendations-for-practice" w:tgtFrame="_top" w:history="1">
        <w:r w:rsidR="00CA560E" w:rsidRPr="00845B7A">
          <w:rPr>
            <w:rStyle w:val="Hyperlink"/>
            <w:rFonts w:ascii="Arial" w:hAnsi="Arial" w:cs="Arial"/>
            <w:lang w:val="en-GB"/>
          </w:rPr>
          <w:t>NICE's guideline on alcohol-use disorders</w:t>
        </w:r>
      </w:hyperlink>
      <w:r w:rsidR="00CA560E" w:rsidRPr="00845B7A">
        <w:rPr>
          <w:lang w:val="en-GB"/>
        </w:rPr>
        <w:t> </w:t>
      </w:r>
    </w:p>
    <w:p w14:paraId="654EE926" w14:textId="7D192F62" w:rsidR="00CA560E" w:rsidRPr="00DE3A57" w:rsidRDefault="00C800B7" w:rsidP="00C90360">
      <w:pPr>
        <w:pStyle w:val="NoSpacing"/>
        <w:numPr>
          <w:ilvl w:val="0"/>
          <w:numId w:val="21"/>
        </w:numPr>
        <w:ind w:left="1080"/>
        <w:rPr>
          <w:lang w:val="en-GB"/>
        </w:rPr>
      </w:pPr>
      <w:hyperlink r:id="rId13" w:tgtFrame="_top" w:history="1">
        <w:r w:rsidR="00CA560E" w:rsidRPr="00845B7A">
          <w:rPr>
            <w:rStyle w:val="Hyperlink"/>
            <w:rFonts w:ascii="Arial" w:hAnsi="Arial" w:cs="Arial"/>
            <w:lang w:val="en-GB"/>
          </w:rPr>
          <w:t>NICE's guideline on stop smoking interventions and services</w:t>
        </w:r>
      </w:hyperlink>
      <w:r w:rsidR="00CA560E" w:rsidRPr="00845B7A">
        <w:rPr>
          <w:b/>
          <w:bCs/>
          <w:lang w:val="en-GB"/>
        </w:rPr>
        <w:t> </w:t>
      </w:r>
    </w:p>
    <w:p w14:paraId="06509C9A" w14:textId="2F8CE3C3" w:rsidR="00412F01" w:rsidRDefault="00C800B7" w:rsidP="004321A6">
      <w:pPr>
        <w:pStyle w:val="NoSpacing"/>
        <w:numPr>
          <w:ilvl w:val="0"/>
          <w:numId w:val="21"/>
        </w:numPr>
        <w:ind w:left="1080"/>
        <w:rPr>
          <w:rFonts w:ascii="Arial" w:eastAsia="Calibri" w:hAnsi="Arial" w:cs="Arial"/>
          <w:color w:val="404040" w:themeColor="text1" w:themeTint="BF"/>
          <w:szCs w:val="24"/>
          <w:lang w:val="en-GB" w:eastAsia="en-GB"/>
        </w:rPr>
      </w:pPr>
      <w:hyperlink r:id="rId14" w:history="1">
        <w:r w:rsidR="004321A6" w:rsidRPr="00AD792E">
          <w:rPr>
            <w:rStyle w:val="Hyperlink"/>
            <w:rFonts w:ascii="Arial" w:eastAsia="Calibri" w:hAnsi="Arial" w:cs="Arial"/>
            <w:szCs w:val="24"/>
            <w:lang w:val="en-GB" w:eastAsia="en-GB"/>
          </w:rPr>
          <w:t>https://www.nhs.uk/conditions/high-blood-pressure-hypertension/</w:t>
        </w:r>
      </w:hyperlink>
      <w:r w:rsidR="004321A6">
        <w:rPr>
          <w:rFonts w:ascii="Arial" w:eastAsia="Calibri" w:hAnsi="Arial" w:cs="Arial"/>
          <w:color w:val="404040" w:themeColor="text1" w:themeTint="BF"/>
          <w:szCs w:val="24"/>
          <w:lang w:val="en-GB" w:eastAsia="en-GB"/>
        </w:rPr>
        <w:t xml:space="preserve"> </w:t>
      </w:r>
    </w:p>
    <w:p w14:paraId="4B0A75F9" w14:textId="3066FFD4" w:rsidR="000C23B1" w:rsidRDefault="000C23B1" w:rsidP="004011D3">
      <w:pPr>
        <w:pStyle w:val="NoSpacing"/>
        <w:rPr>
          <w:rFonts w:ascii="Arial" w:eastAsia="Calibri" w:hAnsi="Arial" w:cs="Arial"/>
          <w:color w:val="404040" w:themeColor="text1" w:themeTint="BF"/>
          <w:szCs w:val="24"/>
          <w:lang w:val="en-GB" w:eastAsia="en-GB"/>
        </w:rPr>
      </w:pPr>
    </w:p>
    <w:p w14:paraId="56915670" w14:textId="77777777" w:rsidR="00D34455" w:rsidRDefault="00D34455" w:rsidP="004011D3">
      <w:pPr>
        <w:pStyle w:val="NoSpacing"/>
        <w:ind w:left="432"/>
        <w:rPr>
          <w:rFonts w:ascii="Arial" w:eastAsia="Calibri" w:hAnsi="Arial" w:cs="Arial"/>
          <w:szCs w:val="24"/>
          <w:u w:val="single"/>
          <w:lang w:val="en-GB" w:eastAsia="en-GB"/>
        </w:rPr>
      </w:pPr>
    </w:p>
    <w:p w14:paraId="7A7138C9" w14:textId="079E14D1" w:rsidR="004011D3" w:rsidRPr="00835FCD" w:rsidRDefault="009A5155" w:rsidP="004011D3">
      <w:pPr>
        <w:pStyle w:val="NoSpacing"/>
        <w:ind w:left="432"/>
        <w:rPr>
          <w:rFonts w:ascii="Arial" w:eastAsia="Calibri" w:hAnsi="Arial" w:cs="Arial"/>
          <w:szCs w:val="24"/>
          <w:u w:val="single"/>
          <w:lang w:val="en-GB" w:eastAsia="en-GB"/>
        </w:rPr>
      </w:pPr>
      <w:r w:rsidRPr="00835FCD">
        <w:rPr>
          <w:rFonts w:ascii="Arial" w:eastAsia="Calibri" w:hAnsi="Arial" w:cs="Arial"/>
          <w:szCs w:val="24"/>
          <w:u w:val="single"/>
          <w:lang w:val="en-GB" w:eastAsia="en-GB"/>
        </w:rPr>
        <w:lastRenderedPageBreak/>
        <w:t xml:space="preserve">5.5 </w:t>
      </w:r>
      <w:r w:rsidR="004011D3" w:rsidRPr="00835FCD">
        <w:rPr>
          <w:rFonts w:ascii="Arial" w:eastAsia="Calibri" w:hAnsi="Arial" w:cs="Arial"/>
          <w:szCs w:val="24"/>
          <w:u w:val="single"/>
          <w:lang w:val="en-GB" w:eastAsia="en-GB"/>
        </w:rPr>
        <w:t>New Medicines Service</w:t>
      </w:r>
    </w:p>
    <w:p w14:paraId="32671924" w14:textId="77777777" w:rsidR="009A5155" w:rsidRPr="00835FCD" w:rsidRDefault="009A5155" w:rsidP="004011D3">
      <w:pPr>
        <w:pStyle w:val="NoSpacing"/>
        <w:ind w:left="432"/>
        <w:rPr>
          <w:rFonts w:ascii="Arial" w:eastAsia="Calibri" w:hAnsi="Arial" w:cs="Arial"/>
          <w:szCs w:val="24"/>
          <w:u w:val="single"/>
          <w:lang w:val="en-GB" w:eastAsia="en-GB"/>
        </w:rPr>
      </w:pPr>
    </w:p>
    <w:p w14:paraId="766443A7" w14:textId="439A1D7F" w:rsidR="004011D3" w:rsidRPr="00835FCD" w:rsidRDefault="004011D3" w:rsidP="004011D3">
      <w:pPr>
        <w:pStyle w:val="NoSpacing"/>
        <w:ind w:left="432"/>
        <w:rPr>
          <w:rFonts w:ascii="Arial" w:eastAsia="Calibri" w:hAnsi="Arial" w:cs="Arial"/>
          <w:szCs w:val="24"/>
          <w:lang w:val="en-GB" w:eastAsia="en-GB"/>
        </w:rPr>
      </w:pPr>
      <w:r w:rsidRPr="00835FCD">
        <w:rPr>
          <w:rFonts w:ascii="Arial" w:eastAsia="Calibri" w:hAnsi="Arial" w:cs="Arial"/>
          <w:szCs w:val="24"/>
          <w:lang w:val="en-GB" w:eastAsia="en-GB"/>
        </w:rPr>
        <w:t xml:space="preserve">Those service users who are referred to the GP because they have high blood pressure after ambulatory measurement are likely to return to the community pharmacy with a prescription for antihypertensive medicines. Pharmacists are encouraged to </w:t>
      </w:r>
      <w:r w:rsidR="009303DF">
        <w:rPr>
          <w:rFonts w:ascii="Arial" w:eastAsia="Calibri" w:hAnsi="Arial" w:cs="Arial"/>
          <w:szCs w:val="24"/>
          <w:lang w:val="en-GB" w:eastAsia="en-GB"/>
        </w:rPr>
        <w:t>offer the</w:t>
      </w:r>
      <w:r w:rsidR="009303DF" w:rsidRPr="00835FCD">
        <w:rPr>
          <w:rFonts w:ascii="Arial" w:eastAsia="Calibri" w:hAnsi="Arial" w:cs="Arial"/>
          <w:szCs w:val="24"/>
          <w:lang w:val="en-GB" w:eastAsia="en-GB"/>
        </w:rPr>
        <w:t xml:space="preserve"> </w:t>
      </w:r>
      <w:r w:rsidRPr="00835FCD">
        <w:rPr>
          <w:rFonts w:ascii="Arial" w:eastAsia="Calibri" w:hAnsi="Arial" w:cs="Arial"/>
          <w:szCs w:val="24"/>
          <w:lang w:val="en-GB" w:eastAsia="en-GB"/>
        </w:rPr>
        <w:t xml:space="preserve">New Medicines Service </w:t>
      </w:r>
      <w:r w:rsidR="009303DF">
        <w:rPr>
          <w:rFonts w:ascii="Arial" w:eastAsia="Calibri" w:hAnsi="Arial" w:cs="Arial"/>
          <w:szCs w:val="24"/>
          <w:lang w:val="en-GB" w:eastAsia="en-GB"/>
        </w:rPr>
        <w:t>to</w:t>
      </w:r>
      <w:r w:rsidR="009303DF" w:rsidRPr="00835FCD">
        <w:rPr>
          <w:rFonts w:ascii="Arial" w:eastAsia="Calibri" w:hAnsi="Arial" w:cs="Arial"/>
          <w:szCs w:val="24"/>
          <w:lang w:val="en-GB" w:eastAsia="en-GB"/>
        </w:rPr>
        <w:t xml:space="preserve"> </w:t>
      </w:r>
      <w:r w:rsidRPr="00835FCD">
        <w:rPr>
          <w:rFonts w:ascii="Arial" w:eastAsia="Calibri" w:hAnsi="Arial" w:cs="Arial"/>
          <w:szCs w:val="24"/>
          <w:lang w:val="en-GB" w:eastAsia="en-GB"/>
        </w:rPr>
        <w:t xml:space="preserve">these patients. </w:t>
      </w:r>
    </w:p>
    <w:p w14:paraId="6F87FD70" w14:textId="77777777" w:rsidR="004011D3" w:rsidRPr="004011D3" w:rsidRDefault="004011D3" w:rsidP="004011D3">
      <w:pPr>
        <w:pStyle w:val="NoSpacing"/>
        <w:ind w:left="432"/>
        <w:rPr>
          <w:rFonts w:ascii="Arial" w:eastAsia="Calibri" w:hAnsi="Arial" w:cs="Arial"/>
          <w:color w:val="404040" w:themeColor="text1" w:themeTint="BF"/>
          <w:szCs w:val="24"/>
          <w:lang w:val="en-GB" w:eastAsia="en-GB"/>
        </w:rPr>
      </w:pPr>
    </w:p>
    <w:p w14:paraId="1B7AF7E9" w14:textId="28DBB740" w:rsidR="00412F01" w:rsidRPr="00672C0C" w:rsidRDefault="00412F01" w:rsidP="009A5155">
      <w:pPr>
        <w:pStyle w:val="Heading1"/>
        <w:numPr>
          <w:ilvl w:val="0"/>
          <w:numId w:val="23"/>
        </w:numPr>
        <w:rPr>
          <w:sz w:val="28"/>
          <w:szCs w:val="28"/>
        </w:rPr>
      </w:pPr>
      <w:bookmarkStart w:id="47" w:name="_Toc49087100"/>
      <w:r w:rsidRPr="00672C0C">
        <w:rPr>
          <w:sz w:val="28"/>
          <w:szCs w:val="28"/>
        </w:rPr>
        <w:t>Equipment</w:t>
      </w:r>
      <w:bookmarkEnd w:id="47"/>
    </w:p>
    <w:p w14:paraId="5C26EFAD" w14:textId="4B465B6B" w:rsidR="00412F01" w:rsidRDefault="00412F01" w:rsidP="00C90360">
      <w:pPr>
        <w:ind w:left="360"/>
        <w:rPr>
          <w:rFonts w:ascii="Arial" w:eastAsia="Arial" w:hAnsi="Arial" w:cs="Arial"/>
          <w:u w:val="single"/>
        </w:rPr>
      </w:pPr>
      <w:r>
        <w:rPr>
          <w:rFonts w:ascii="Arial" w:eastAsia="Arial" w:hAnsi="Arial" w:cs="Arial"/>
          <w:u w:val="single"/>
        </w:rPr>
        <w:t>Clinic blood pressure monitors</w:t>
      </w:r>
    </w:p>
    <w:p w14:paraId="704B8081" w14:textId="2FE46700" w:rsidR="000B32F3" w:rsidRPr="000B32F3" w:rsidRDefault="00A70D77" w:rsidP="00C90360">
      <w:pPr>
        <w:pStyle w:val="listbulletdash2"/>
        <w:numPr>
          <w:ilvl w:val="0"/>
          <w:numId w:val="0"/>
        </w:numPr>
        <w:ind w:left="360"/>
        <w:rPr>
          <w:rFonts w:eastAsia="Arial"/>
        </w:rPr>
      </w:pPr>
      <w:r w:rsidRPr="00A70D77">
        <w:rPr>
          <w:rFonts w:eastAsia="Arial"/>
          <w:color w:val="auto"/>
          <w:sz w:val="22"/>
          <w:szCs w:val="22"/>
        </w:rPr>
        <w:t xml:space="preserve">The Commissioner </w:t>
      </w:r>
      <w:r w:rsidR="00CD6F72">
        <w:rPr>
          <w:rFonts w:eastAsia="Arial"/>
          <w:color w:val="auto"/>
          <w:sz w:val="22"/>
          <w:szCs w:val="22"/>
        </w:rPr>
        <w:t>will</w:t>
      </w:r>
      <w:r w:rsidRPr="00A70D77">
        <w:rPr>
          <w:rFonts w:eastAsia="Arial"/>
          <w:color w:val="auto"/>
          <w:sz w:val="22"/>
          <w:szCs w:val="22"/>
        </w:rPr>
        <w:t xml:space="preserve"> arrange for </w:t>
      </w:r>
      <w:r w:rsidR="00CD6F72">
        <w:rPr>
          <w:rFonts w:eastAsia="Arial"/>
          <w:color w:val="auto"/>
          <w:sz w:val="22"/>
          <w:szCs w:val="22"/>
        </w:rPr>
        <w:t>the</w:t>
      </w:r>
      <w:r w:rsidRPr="00A70D77">
        <w:rPr>
          <w:rFonts w:eastAsia="Arial"/>
          <w:color w:val="auto"/>
          <w:sz w:val="22"/>
          <w:szCs w:val="22"/>
        </w:rPr>
        <w:t xml:space="preserve"> service equipment to be available</w:t>
      </w:r>
      <w:r w:rsidR="00CD6F72">
        <w:rPr>
          <w:rFonts w:eastAsia="Arial"/>
          <w:color w:val="auto"/>
          <w:sz w:val="22"/>
          <w:szCs w:val="22"/>
        </w:rPr>
        <w:t xml:space="preserve"> and will either provide it to the pharmacy </w:t>
      </w:r>
      <w:r w:rsidR="00CD6F72" w:rsidRPr="00412F01">
        <w:rPr>
          <w:rFonts w:eastAsia="Arial"/>
          <w:b/>
          <w:color w:val="auto"/>
          <w:sz w:val="22"/>
          <w:szCs w:val="22"/>
        </w:rPr>
        <w:t xml:space="preserve">or </w:t>
      </w:r>
      <w:r w:rsidR="00CD6F72">
        <w:rPr>
          <w:rFonts w:eastAsia="Arial"/>
          <w:color w:val="auto"/>
          <w:sz w:val="22"/>
          <w:szCs w:val="22"/>
        </w:rPr>
        <w:t>advise t</w:t>
      </w:r>
      <w:r w:rsidRPr="00A70D77">
        <w:rPr>
          <w:rFonts w:eastAsia="Arial"/>
          <w:color w:val="auto"/>
          <w:sz w:val="22"/>
          <w:szCs w:val="22"/>
        </w:rPr>
        <w:t xml:space="preserve">he pharmacy </w:t>
      </w:r>
      <w:r w:rsidR="00CD6F72">
        <w:rPr>
          <w:rFonts w:eastAsia="Arial"/>
          <w:color w:val="auto"/>
          <w:sz w:val="22"/>
          <w:szCs w:val="22"/>
        </w:rPr>
        <w:t>to</w:t>
      </w:r>
      <w:r w:rsidRPr="00A70D77">
        <w:rPr>
          <w:rFonts w:eastAsia="Arial"/>
          <w:color w:val="auto"/>
          <w:sz w:val="22"/>
          <w:szCs w:val="22"/>
        </w:rPr>
        <w:t xml:space="preserve"> purchase the equipment</w:t>
      </w:r>
      <w:r w:rsidR="00CD6F72">
        <w:rPr>
          <w:rFonts w:eastAsia="Arial"/>
          <w:color w:val="auto"/>
          <w:sz w:val="22"/>
          <w:szCs w:val="22"/>
        </w:rPr>
        <w:t xml:space="preserve"> and reimburse the cost </w:t>
      </w:r>
      <w:r w:rsidR="00516A0E">
        <w:rPr>
          <w:rFonts w:eastAsia="Arial"/>
          <w:color w:val="auto"/>
          <w:sz w:val="22"/>
          <w:szCs w:val="22"/>
        </w:rPr>
        <w:t>upon receipt of proof of purchase</w:t>
      </w:r>
      <w:r w:rsidRPr="00A70D77">
        <w:rPr>
          <w:rFonts w:eastAsia="Arial"/>
          <w:color w:val="auto"/>
          <w:sz w:val="22"/>
          <w:szCs w:val="22"/>
        </w:rPr>
        <w:t>.</w:t>
      </w:r>
      <w:r w:rsidR="00412F01">
        <w:rPr>
          <w:rFonts w:eastAsia="Arial"/>
          <w:color w:val="auto"/>
          <w:sz w:val="22"/>
          <w:szCs w:val="22"/>
        </w:rPr>
        <w:t xml:space="preserve">  </w:t>
      </w:r>
      <w:r w:rsidR="000B32F3" w:rsidRPr="00412F01">
        <w:rPr>
          <w:rFonts w:eastAsia="Arial"/>
          <w:color w:val="auto"/>
          <w:sz w:val="22"/>
          <w:szCs w:val="22"/>
        </w:rPr>
        <w:t>Suppliers will provide training and participating pharmacies must complete training</w:t>
      </w:r>
      <w:r w:rsidR="006E174F">
        <w:rPr>
          <w:rFonts w:eastAsia="Arial"/>
          <w:color w:val="auto"/>
          <w:sz w:val="22"/>
          <w:szCs w:val="22"/>
        </w:rPr>
        <w:t xml:space="preserve"> (see </w:t>
      </w:r>
      <w:r w:rsidR="006E174F" w:rsidRPr="00F50866">
        <w:rPr>
          <w:rFonts w:eastAsia="Arial"/>
          <w:color w:val="auto"/>
          <w:sz w:val="22"/>
          <w:szCs w:val="22"/>
        </w:rPr>
        <w:t xml:space="preserve">section </w:t>
      </w:r>
      <w:r w:rsidR="00F50866" w:rsidRPr="00F50866">
        <w:rPr>
          <w:rFonts w:eastAsia="Arial"/>
          <w:color w:val="auto"/>
          <w:sz w:val="22"/>
          <w:szCs w:val="22"/>
        </w:rPr>
        <w:t>7</w:t>
      </w:r>
      <w:r w:rsidR="006E174F" w:rsidRPr="00F50866">
        <w:rPr>
          <w:rFonts w:eastAsia="Arial"/>
          <w:color w:val="auto"/>
          <w:sz w:val="22"/>
          <w:szCs w:val="22"/>
        </w:rPr>
        <w:t>.1</w:t>
      </w:r>
      <w:r w:rsidR="006E174F">
        <w:rPr>
          <w:rFonts w:eastAsia="Arial"/>
          <w:color w:val="auto"/>
          <w:sz w:val="22"/>
          <w:szCs w:val="22"/>
        </w:rPr>
        <w:t>).</w:t>
      </w:r>
    </w:p>
    <w:p w14:paraId="1B8DC81B" w14:textId="6CEC393F" w:rsidR="000B32F3" w:rsidRDefault="000B32F3" w:rsidP="00C90360">
      <w:pPr>
        <w:widowControl/>
        <w:autoSpaceDE w:val="0"/>
        <w:autoSpaceDN w:val="0"/>
        <w:spacing w:before="120" w:after="120" w:line="240" w:lineRule="auto"/>
        <w:ind w:left="360"/>
        <w:rPr>
          <w:rFonts w:ascii="Arial" w:eastAsia="Arial" w:hAnsi="Arial" w:cs="Arial"/>
          <w:lang w:val="en-GB"/>
        </w:rPr>
      </w:pPr>
      <w:r w:rsidRPr="000B32F3">
        <w:rPr>
          <w:rFonts w:ascii="Arial" w:eastAsia="Arial" w:hAnsi="Arial" w:cs="Arial"/>
          <w:lang w:val="en-GB"/>
        </w:rPr>
        <w:t xml:space="preserve">If the pharmacy already has a clinic </w:t>
      </w:r>
      <w:r w:rsidR="003214E2">
        <w:rPr>
          <w:rFonts w:ascii="Arial" w:eastAsia="Arial" w:hAnsi="Arial" w:cs="Arial"/>
          <w:lang w:val="en-GB"/>
        </w:rPr>
        <w:t>blood pressure</w:t>
      </w:r>
      <w:r w:rsidR="003214E2" w:rsidRPr="000B32F3">
        <w:rPr>
          <w:rFonts w:ascii="Arial" w:eastAsia="Arial" w:hAnsi="Arial" w:cs="Arial"/>
          <w:lang w:val="en-GB"/>
        </w:rPr>
        <w:t xml:space="preserve"> </w:t>
      </w:r>
      <w:r w:rsidRPr="000B32F3">
        <w:rPr>
          <w:rFonts w:ascii="Arial" w:eastAsia="Arial" w:hAnsi="Arial" w:cs="Arial"/>
          <w:lang w:val="en-GB"/>
        </w:rPr>
        <w:t xml:space="preserve">monitor </w:t>
      </w:r>
      <w:r w:rsidR="002E366C">
        <w:rPr>
          <w:rFonts w:ascii="Arial" w:eastAsia="Arial" w:hAnsi="Arial" w:cs="Arial"/>
          <w:lang w:val="en-GB"/>
        </w:rPr>
        <w:t>which</w:t>
      </w:r>
      <w:r w:rsidR="002E366C" w:rsidRPr="000B32F3">
        <w:rPr>
          <w:rFonts w:ascii="Arial" w:eastAsia="Arial" w:hAnsi="Arial" w:cs="Arial"/>
          <w:lang w:val="en-GB"/>
        </w:rPr>
        <w:t xml:space="preserve"> </w:t>
      </w:r>
      <w:r w:rsidRPr="000B32F3">
        <w:rPr>
          <w:rFonts w:ascii="Arial" w:eastAsia="Arial" w:hAnsi="Arial" w:cs="Arial"/>
          <w:lang w:val="en-GB"/>
        </w:rPr>
        <w:t>appears on the approved list they should use this in the pilot rather than purchasing a new monitor.</w:t>
      </w:r>
      <w:r w:rsidR="00516A0E">
        <w:rPr>
          <w:rFonts w:ascii="Arial" w:eastAsia="Arial" w:hAnsi="Arial" w:cs="Arial"/>
          <w:lang w:val="en-GB"/>
        </w:rPr>
        <w:t xml:space="preserve"> </w:t>
      </w:r>
    </w:p>
    <w:p w14:paraId="7EAFBC88" w14:textId="186C672A" w:rsidR="00D242C2" w:rsidRDefault="00412F01" w:rsidP="006E174F">
      <w:pPr>
        <w:spacing w:after="0" w:line="240" w:lineRule="auto"/>
        <w:ind w:left="360" w:right="60"/>
        <w:rPr>
          <w:rFonts w:ascii="Arial" w:eastAsia="Arial" w:hAnsi="Arial" w:cs="Arial"/>
          <w:lang w:val="en-GB"/>
        </w:rPr>
      </w:pPr>
      <w:r>
        <w:rPr>
          <w:rFonts w:ascii="Arial" w:eastAsia="Arial" w:hAnsi="Arial" w:cs="Arial"/>
          <w:lang w:val="en-GB"/>
        </w:rPr>
        <w:t xml:space="preserve">All </w:t>
      </w:r>
      <w:r w:rsidR="00A02061" w:rsidRPr="00412F01">
        <w:rPr>
          <w:rFonts w:ascii="Arial" w:eastAsia="Arial" w:hAnsi="Arial" w:cs="Arial"/>
          <w:lang w:val="en-GB"/>
        </w:rPr>
        <w:t>equipment</w:t>
      </w:r>
      <w:r>
        <w:rPr>
          <w:rFonts w:ascii="Arial" w:eastAsia="Arial" w:hAnsi="Arial" w:cs="Arial"/>
          <w:lang w:val="en-GB"/>
        </w:rPr>
        <w:t xml:space="preserve"> provided or reimbursed by the commissioner</w:t>
      </w:r>
      <w:r w:rsidR="00A02061" w:rsidRPr="00412F01">
        <w:rPr>
          <w:rFonts w:ascii="Arial" w:eastAsia="Arial" w:hAnsi="Arial" w:cs="Arial"/>
          <w:lang w:val="en-GB"/>
        </w:rPr>
        <w:t xml:space="preserve"> will remain </w:t>
      </w:r>
      <w:r w:rsidR="00CD6F72" w:rsidRPr="00412F01">
        <w:rPr>
          <w:rFonts w:ascii="Arial" w:eastAsia="Arial" w:hAnsi="Arial" w:cs="Arial"/>
          <w:lang w:val="en-GB"/>
        </w:rPr>
        <w:t>the property of the commissioner</w:t>
      </w:r>
      <w:r w:rsidR="00D53518" w:rsidRPr="00412F01">
        <w:rPr>
          <w:rFonts w:ascii="Arial" w:eastAsia="Arial" w:hAnsi="Arial" w:cs="Arial"/>
          <w:lang w:val="en-GB"/>
        </w:rPr>
        <w:t xml:space="preserve"> </w:t>
      </w:r>
      <w:r w:rsidR="00A02061" w:rsidRPr="00412F01">
        <w:rPr>
          <w:rFonts w:ascii="Arial" w:eastAsia="Arial" w:hAnsi="Arial" w:cs="Arial"/>
          <w:lang w:val="en-GB"/>
        </w:rPr>
        <w:t xml:space="preserve">on completion of the pilot. </w:t>
      </w:r>
      <w:r w:rsidR="00D242C2">
        <w:rPr>
          <w:rFonts w:ascii="Arial" w:eastAsia="Arial" w:hAnsi="Arial" w:cs="Arial"/>
          <w:lang w:val="en-GB"/>
        </w:rPr>
        <w:t>The NHSE</w:t>
      </w:r>
      <w:r>
        <w:rPr>
          <w:rFonts w:ascii="Arial" w:eastAsia="Arial" w:hAnsi="Arial" w:cs="Arial"/>
          <w:lang w:val="en-GB"/>
        </w:rPr>
        <w:t>/</w:t>
      </w:r>
      <w:r w:rsidR="00D242C2">
        <w:rPr>
          <w:rFonts w:ascii="Arial" w:eastAsia="Arial" w:hAnsi="Arial" w:cs="Arial"/>
          <w:lang w:val="en-GB"/>
        </w:rPr>
        <w:t xml:space="preserve">I Regional team reserve </w:t>
      </w:r>
      <w:r w:rsidR="006E174F">
        <w:rPr>
          <w:rFonts w:ascii="Arial" w:eastAsia="Arial" w:hAnsi="Arial" w:cs="Arial"/>
          <w:lang w:val="en-GB"/>
        </w:rPr>
        <w:t xml:space="preserve">the </w:t>
      </w:r>
      <w:r w:rsidR="00D242C2">
        <w:rPr>
          <w:rFonts w:ascii="Arial" w:eastAsia="Arial" w:hAnsi="Arial" w:cs="Arial"/>
          <w:lang w:val="en-GB"/>
        </w:rPr>
        <w:t>right to remove unused equipment from a community pharmacy and redistribute</w:t>
      </w:r>
      <w:r>
        <w:rPr>
          <w:rFonts w:ascii="Arial" w:eastAsia="Arial" w:hAnsi="Arial" w:cs="Arial"/>
          <w:lang w:val="en-GB"/>
        </w:rPr>
        <w:t xml:space="preserve"> it to other pharmacies in the area.</w:t>
      </w:r>
    </w:p>
    <w:p w14:paraId="11BE6B16" w14:textId="511EE0A4" w:rsidR="00A62A5F" w:rsidRDefault="00A62A5F" w:rsidP="006E174F">
      <w:pPr>
        <w:spacing w:after="0" w:line="240" w:lineRule="auto"/>
        <w:ind w:left="360" w:right="60"/>
        <w:rPr>
          <w:rFonts w:ascii="Arial" w:eastAsia="Arial" w:hAnsi="Arial" w:cs="Arial"/>
          <w:lang w:val="en-GB"/>
        </w:rPr>
      </w:pPr>
    </w:p>
    <w:p w14:paraId="289CCF84" w14:textId="6F5DC87D" w:rsidR="00A62A5F" w:rsidRDefault="00A62A5F" w:rsidP="006E174F">
      <w:pPr>
        <w:spacing w:after="0" w:line="240" w:lineRule="auto"/>
        <w:ind w:left="360" w:right="60"/>
        <w:rPr>
          <w:rFonts w:ascii="Arial" w:eastAsia="Arial" w:hAnsi="Arial" w:cs="Arial"/>
          <w:lang w:val="en-GB"/>
        </w:rPr>
      </w:pPr>
      <w:r>
        <w:rPr>
          <w:rFonts w:ascii="Arial" w:eastAsia="Arial" w:hAnsi="Arial" w:cs="Arial"/>
          <w:lang w:val="en-GB"/>
        </w:rPr>
        <w:t>Infection control measures and cleaning must be carried out by the pharmacy team on clinic blood pressure monitors as per the instructions of the manufacturer or supplier</w:t>
      </w:r>
      <w:r w:rsidR="00727289">
        <w:rPr>
          <w:rFonts w:ascii="Arial" w:eastAsia="Arial" w:hAnsi="Arial" w:cs="Arial"/>
          <w:lang w:val="en-GB"/>
        </w:rPr>
        <w:t xml:space="preserve"> and in line with infection control procedures for COVID-19</w:t>
      </w:r>
      <w:r>
        <w:rPr>
          <w:rFonts w:ascii="Arial" w:eastAsia="Arial" w:hAnsi="Arial" w:cs="Arial"/>
          <w:lang w:val="en-GB"/>
        </w:rPr>
        <w:t>.</w:t>
      </w:r>
    </w:p>
    <w:p w14:paraId="75A1AC3F" w14:textId="5659F435" w:rsidR="00412F01" w:rsidRDefault="00412F01" w:rsidP="00C90360">
      <w:pPr>
        <w:spacing w:after="0" w:line="240" w:lineRule="auto"/>
        <w:ind w:left="360" w:right="60"/>
        <w:jc w:val="both"/>
        <w:rPr>
          <w:rFonts w:ascii="Arial" w:eastAsia="Arial" w:hAnsi="Arial" w:cs="Arial"/>
          <w:lang w:val="en-GB"/>
        </w:rPr>
      </w:pPr>
    </w:p>
    <w:p w14:paraId="7CA9C70D" w14:textId="77777777" w:rsidR="00D31187" w:rsidRDefault="00D31187" w:rsidP="00C90360">
      <w:pPr>
        <w:spacing w:after="0" w:line="240" w:lineRule="auto"/>
        <w:ind w:left="360" w:right="60"/>
        <w:jc w:val="both"/>
        <w:rPr>
          <w:rFonts w:ascii="Arial" w:eastAsia="Arial" w:hAnsi="Arial" w:cs="Arial"/>
          <w:u w:val="single"/>
          <w:lang w:val="en-GB"/>
        </w:rPr>
      </w:pPr>
    </w:p>
    <w:p w14:paraId="2CDEFE90" w14:textId="018DA2A4" w:rsidR="002C557F" w:rsidRDefault="00412F01" w:rsidP="00C90360">
      <w:pPr>
        <w:spacing w:after="0" w:line="240" w:lineRule="auto"/>
        <w:ind w:left="360" w:right="60"/>
        <w:jc w:val="both"/>
      </w:pPr>
      <w:r>
        <w:rPr>
          <w:rFonts w:ascii="Arial" w:eastAsia="Arial" w:hAnsi="Arial" w:cs="Arial"/>
          <w:u w:val="single"/>
          <w:lang w:val="en-GB"/>
        </w:rPr>
        <w:t>Ambulatory Blood Pressure Monitor (ABPM)</w:t>
      </w:r>
    </w:p>
    <w:p w14:paraId="4F81AFA6" w14:textId="662FEF79" w:rsidR="0026401F" w:rsidRPr="0026401F" w:rsidRDefault="00CD6F72" w:rsidP="00C90360">
      <w:pPr>
        <w:pStyle w:val="listbulletround1"/>
        <w:numPr>
          <w:ilvl w:val="0"/>
          <w:numId w:val="0"/>
        </w:numPr>
        <w:ind w:left="360"/>
        <w:rPr>
          <w:rFonts w:cs="Arial"/>
          <w:color w:val="auto"/>
          <w:sz w:val="22"/>
          <w:szCs w:val="22"/>
        </w:rPr>
      </w:pPr>
      <w:r>
        <w:rPr>
          <w:rFonts w:cs="Arial"/>
          <w:color w:val="auto"/>
          <w:sz w:val="22"/>
          <w:szCs w:val="22"/>
        </w:rPr>
        <w:t xml:space="preserve">Some (but not all) pharmacies within a PCN will be provided with </w:t>
      </w:r>
      <w:r w:rsidR="002E366C">
        <w:rPr>
          <w:rFonts w:cs="Arial"/>
          <w:color w:val="auto"/>
          <w:sz w:val="22"/>
          <w:szCs w:val="22"/>
        </w:rPr>
        <w:t xml:space="preserve">an </w:t>
      </w:r>
      <w:r>
        <w:rPr>
          <w:rFonts w:cs="Arial"/>
          <w:color w:val="auto"/>
          <w:sz w:val="22"/>
          <w:szCs w:val="22"/>
        </w:rPr>
        <w:t xml:space="preserve">ambulatory blood pressure monitor </w:t>
      </w:r>
      <w:r w:rsidR="00141E11">
        <w:rPr>
          <w:rFonts w:cs="Arial"/>
          <w:color w:val="auto"/>
          <w:sz w:val="22"/>
          <w:szCs w:val="22"/>
        </w:rPr>
        <w:t xml:space="preserve">(ABPM) </w:t>
      </w:r>
      <w:r>
        <w:rPr>
          <w:rFonts w:cs="Arial"/>
          <w:color w:val="auto"/>
          <w:sz w:val="22"/>
          <w:szCs w:val="22"/>
        </w:rPr>
        <w:t xml:space="preserve">to loan to </w:t>
      </w:r>
      <w:r w:rsidR="0026401F" w:rsidRPr="0026401F">
        <w:rPr>
          <w:rFonts w:cs="Arial"/>
          <w:color w:val="auto"/>
          <w:sz w:val="22"/>
          <w:szCs w:val="22"/>
        </w:rPr>
        <w:t xml:space="preserve">those </w:t>
      </w:r>
      <w:r>
        <w:rPr>
          <w:rFonts w:cs="Arial"/>
          <w:color w:val="auto"/>
          <w:sz w:val="22"/>
          <w:szCs w:val="22"/>
        </w:rPr>
        <w:t xml:space="preserve">service users </w:t>
      </w:r>
      <w:r w:rsidR="0026401F" w:rsidRPr="0026401F">
        <w:rPr>
          <w:rFonts w:cs="Arial"/>
          <w:color w:val="auto"/>
          <w:sz w:val="22"/>
          <w:szCs w:val="22"/>
        </w:rPr>
        <w:t xml:space="preserve">with </w:t>
      </w:r>
      <w:r w:rsidR="00516A0E">
        <w:rPr>
          <w:rFonts w:cs="Arial"/>
          <w:color w:val="auto"/>
          <w:sz w:val="22"/>
          <w:szCs w:val="22"/>
        </w:rPr>
        <w:t xml:space="preserve">a </w:t>
      </w:r>
      <w:r w:rsidR="0026401F" w:rsidRPr="0026401F">
        <w:rPr>
          <w:rFonts w:cs="Arial"/>
          <w:color w:val="auto"/>
          <w:sz w:val="22"/>
          <w:szCs w:val="22"/>
        </w:rPr>
        <w:t xml:space="preserve">high </w:t>
      </w:r>
      <w:r w:rsidR="0026401F">
        <w:rPr>
          <w:rFonts w:cs="Arial"/>
          <w:color w:val="auto"/>
          <w:sz w:val="22"/>
          <w:szCs w:val="22"/>
        </w:rPr>
        <w:t>initial</w:t>
      </w:r>
      <w:r w:rsidR="0026401F" w:rsidRPr="0026401F">
        <w:rPr>
          <w:rFonts w:cs="Arial"/>
          <w:color w:val="auto"/>
          <w:sz w:val="22"/>
          <w:szCs w:val="22"/>
        </w:rPr>
        <w:t xml:space="preserve"> </w:t>
      </w:r>
      <w:r w:rsidR="002E366C">
        <w:rPr>
          <w:rFonts w:cs="Arial"/>
          <w:color w:val="auto"/>
          <w:sz w:val="22"/>
          <w:szCs w:val="22"/>
        </w:rPr>
        <w:t xml:space="preserve">blood pressure </w:t>
      </w:r>
      <w:r w:rsidR="0026401F" w:rsidRPr="0026401F">
        <w:rPr>
          <w:rFonts w:cs="Arial"/>
          <w:color w:val="auto"/>
          <w:sz w:val="22"/>
          <w:szCs w:val="22"/>
        </w:rPr>
        <w:t xml:space="preserve">reading (equal to or </w:t>
      </w:r>
      <w:r w:rsidR="002E366C">
        <w:rPr>
          <w:rFonts w:cs="Arial"/>
          <w:color w:val="auto"/>
          <w:sz w:val="22"/>
          <w:szCs w:val="22"/>
        </w:rPr>
        <w:t>higher than</w:t>
      </w:r>
      <w:r w:rsidR="002E366C" w:rsidRPr="0026401F">
        <w:rPr>
          <w:rFonts w:cs="Arial"/>
          <w:color w:val="auto"/>
          <w:sz w:val="22"/>
          <w:szCs w:val="22"/>
        </w:rPr>
        <w:t xml:space="preserve"> </w:t>
      </w:r>
      <w:r w:rsidR="0026401F" w:rsidRPr="0026401F">
        <w:rPr>
          <w:rFonts w:cs="Arial"/>
          <w:color w:val="auto"/>
          <w:sz w:val="22"/>
          <w:szCs w:val="22"/>
        </w:rPr>
        <w:t>1</w:t>
      </w:r>
      <w:r w:rsidR="00C545E7">
        <w:rPr>
          <w:rFonts w:cs="Arial"/>
          <w:color w:val="auto"/>
          <w:sz w:val="22"/>
          <w:szCs w:val="22"/>
        </w:rPr>
        <w:t>35</w:t>
      </w:r>
      <w:r w:rsidR="0026401F" w:rsidRPr="0026401F">
        <w:rPr>
          <w:rFonts w:cs="Arial"/>
          <w:color w:val="auto"/>
          <w:sz w:val="22"/>
          <w:szCs w:val="22"/>
        </w:rPr>
        <w:t>/</w:t>
      </w:r>
      <w:r w:rsidR="00C65C83">
        <w:rPr>
          <w:rFonts w:cs="Arial"/>
          <w:color w:val="auto"/>
          <w:sz w:val="22"/>
          <w:szCs w:val="22"/>
        </w:rPr>
        <w:t>85</w:t>
      </w:r>
      <w:r w:rsidR="0026401F" w:rsidRPr="0026401F">
        <w:rPr>
          <w:rFonts w:cs="Arial"/>
          <w:color w:val="auto"/>
          <w:sz w:val="22"/>
          <w:szCs w:val="22"/>
        </w:rPr>
        <w:t>mmHg)</w:t>
      </w:r>
      <w:r>
        <w:rPr>
          <w:rFonts w:cs="Arial"/>
          <w:color w:val="auto"/>
          <w:sz w:val="22"/>
          <w:szCs w:val="22"/>
        </w:rPr>
        <w:t xml:space="preserve">. Pharmacies </w:t>
      </w:r>
      <w:r w:rsidR="002E366C">
        <w:rPr>
          <w:rFonts w:cs="Arial"/>
          <w:color w:val="auto"/>
          <w:sz w:val="22"/>
          <w:szCs w:val="22"/>
        </w:rPr>
        <w:t xml:space="preserve">that </w:t>
      </w:r>
      <w:r>
        <w:rPr>
          <w:rFonts w:cs="Arial"/>
          <w:color w:val="auto"/>
          <w:sz w:val="22"/>
          <w:szCs w:val="22"/>
        </w:rPr>
        <w:t xml:space="preserve">are providing this service but who do not have ABPM kits must refer service users with high initial </w:t>
      </w:r>
      <w:r w:rsidR="002E366C">
        <w:rPr>
          <w:rFonts w:cs="Arial"/>
          <w:color w:val="auto"/>
          <w:sz w:val="22"/>
          <w:szCs w:val="22"/>
        </w:rPr>
        <w:t xml:space="preserve">blood pressure </w:t>
      </w:r>
      <w:r>
        <w:rPr>
          <w:rFonts w:cs="Arial"/>
          <w:color w:val="auto"/>
          <w:sz w:val="22"/>
          <w:szCs w:val="22"/>
        </w:rPr>
        <w:t xml:space="preserve">readings to </w:t>
      </w:r>
      <w:r w:rsidR="00232839">
        <w:rPr>
          <w:rFonts w:cs="Arial"/>
          <w:color w:val="auto"/>
          <w:sz w:val="22"/>
          <w:szCs w:val="22"/>
        </w:rPr>
        <w:t>a place where ABPM kits are available (this may be another community pharmacy, GP Practice or other local arrangement).</w:t>
      </w:r>
    </w:p>
    <w:p w14:paraId="3D3C6379" w14:textId="5EB1FA56" w:rsidR="0026401F" w:rsidRPr="0026401F" w:rsidRDefault="0026401F" w:rsidP="00C90360">
      <w:pPr>
        <w:pStyle w:val="listbulletround1"/>
        <w:numPr>
          <w:ilvl w:val="0"/>
          <w:numId w:val="0"/>
        </w:numPr>
        <w:ind w:left="360"/>
        <w:rPr>
          <w:rFonts w:cs="Arial"/>
          <w:color w:val="auto"/>
          <w:sz w:val="22"/>
          <w:szCs w:val="22"/>
        </w:rPr>
      </w:pPr>
      <w:r w:rsidRPr="0026401F">
        <w:rPr>
          <w:rFonts w:cs="Arial"/>
          <w:color w:val="auto"/>
          <w:sz w:val="22"/>
          <w:szCs w:val="22"/>
        </w:rPr>
        <w:t xml:space="preserve">When loaning </w:t>
      </w:r>
      <w:r w:rsidR="002E366C">
        <w:rPr>
          <w:rFonts w:cs="Arial"/>
          <w:color w:val="auto"/>
          <w:sz w:val="22"/>
          <w:szCs w:val="22"/>
        </w:rPr>
        <w:t xml:space="preserve">an </w:t>
      </w:r>
      <w:r w:rsidRPr="0026401F">
        <w:rPr>
          <w:rFonts w:cs="Arial"/>
          <w:color w:val="auto"/>
          <w:sz w:val="22"/>
          <w:szCs w:val="22"/>
        </w:rPr>
        <w:t>ABP</w:t>
      </w:r>
      <w:r w:rsidR="00232839">
        <w:rPr>
          <w:rFonts w:cs="Arial"/>
          <w:color w:val="auto"/>
          <w:sz w:val="22"/>
          <w:szCs w:val="22"/>
        </w:rPr>
        <w:t>M</w:t>
      </w:r>
      <w:r w:rsidR="00E03F43">
        <w:rPr>
          <w:rFonts w:cs="Arial"/>
          <w:color w:val="auto"/>
          <w:sz w:val="22"/>
          <w:szCs w:val="22"/>
        </w:rPr>
        <w:t>,</w:t>
      </w:r>
      <w:r w:rsidR="002E366C">
        <w:rPr>
          <w:rFonts w:cs="Arial"/>
          <w:color w:val="auto"/>
          <w:sz w:val="22"/>
          <w:szCs w:val="22"/>
        </w:rPr>
        <w:t xml:space="preserve"> the </w:t>
      </w:r>
      <w:r w:rsidRPr="0026401F">
        <w:rPr>
          <w:rFonts w:cs="Arial"/>
          <w:color w:val="auto"/>
          <w:sz w:val="22"/>
          <w:szCs w:val="22"/>
        </w:rPr>
        <w:t xml:space="preserve">blood pressure monitor loan form must be completed and the meters re-set for each service user </w:t>
      </w:r>
      <w:r w:rsidR="002E366C">
        <w:rPr>
          <w:rFonts w:cs="Arial"/>
          <w:color w:val="auto"/>
          <w:sz w:val="22"/>
          <w:szCs w:val="22"/>
        </w:rPr>
        <w:t>ensuring</w:t>
      </w:r>
      <w:r w:rsidRPr="0026401F">
        <w:rPr>
          <w:rFonts w:cs="Arial"/>
          <w:color w:val="auto"/>
          <w:sz w:val="22"/>
          <w:szCs w:val="22"/>
        </w:rPr>
        <w:t xml:space="preserve"> only readings for that service user will be measured during ABPM.</w:t>
      </w:r>
    </w:p>
    <w:p w14:paraId="4ADA0989" w14:textId="741193D7" w:rsidR="000B32F3" w:rsidRPr="000B32F3" w:rsidRDefault="0026401F" w:rsidP="00C90360">
      <w:pPr>
        <w:pStyle w:val="listbulletround1"/>
        <w:numPr>
          <w:ilvl w:val="0"/>
          <w:numId w:val="0"/>
        </w:numPr>
        <w:ind w:left="360"/>
        <w:rPr>
          <w:rFonts w:cs="Arial"/>
          <w:color w:val="auto"/>
          <w:sz w:val="22"/>
          <w:szCs w:val="22"/>
        </w:rPr>
      </w:pPr>
      <w:r w:rsidRPr="0026401F">
        <w:rPr>
          <w:rFonts w:cs="Arial"/>
          <w:color w:val="auto"/>
          <w:sz w:val="22"/>
          <w:szCs w:val="22"/>
        </w:rPr>
        <w:t xml:space="preserve">The </w:t>
      </w:r>
      <w:r>
        <w:rPr>
          <w:rFonts w:cs="Arial"/>
          <w:color w:val="auto"/>
          <w:sz w:val="22"/>
          <w:szCs w:val="22"/>
        </w:rPr>
        <w:t>pharmacy staff</w:t>
      </w:r>
      <w:r w:rsidRPr="0026401F">
        <w:rPr>
          <w:rFonts w:cs="Arial"/>
          <w:color w:val="auto"/>
          <w:sz w:val="22"/>
          <w:szCs w:val="22"/>
        </w:rPr>
        <w:t xml:space="preserve"> will </w:t>
      </w:r>
      <w:r w:rsidR="000B32F3" w:rsidRPr="000B32F3">
        <w:rPr>
          <w:rFonts w:cs="Arial"/>
          <w:color w:val="auto"/>
          <w:sz w:val="22"/>
          <w:szCs w:val="22"/>
        </w:rPr>
        <w:t xml:space="preserve">fit the </w:t>
      </w:r>
      <w:r w:rsidR="00232839">
        <w:rPr>
          <w:rFonts w:cs="Arial"/>
          <w:color w:val="auto"/>
          <w:sz w:val="22"/>
          <w:szCs w:val="22"/>
        </w:rPr>
        <w:t>ABPM</w:t>
      </w:r>
      <w:r w:rsidR="00294E52">
        <w:rPr>
          <w:rFonts w:cs="Arial"/>
          <w:color w:val="auto"/>
          <w:sz w:val="22"/>
          <w:szCs w:val="22"/>
        </w:rPr>
        <w:t xml:space="preserve">, </w:t>
      </w:r>
      <w:r w:rsidR="000B32F3" w:rsidRPr="000B32F3">
        <w:rPr>
          <w:rFonts w:cs="Arial"/>
          <w:color w:val="auto"/>
          <w:sz w:val="22"/>
          <w:szCs w:val="22"/>
        </w:rPr>
        <w:t>explain how it works</w:t>
      </w:r>
      <w:r w:rsidR="00D53518">
        <w:rPr>
          <w:rFonts w:cs="Arial"/>
          <w:color w:val="auto"/>
          <w:sz w:val="22"/>
          <w:szCs w:val="22"/>
        </w:rPr>
        <w:t xml:space="preserve"> </w:t>
      </w:r>
      <w:r w:rsidR="000B32F3" w:rsidRPr="000B32F3">
        <w:rPr>
          <w:rFonts w:cs="Arial"/>
          <w:color w:val="auto"/>
          <w:sz w:val="22"/>
          <w:szCs w:val="22"/>
        </w:rPr>
        <w:t xml:space="preserve">and </w:t>
      </w:r>
      <w:r w:rsidR="00516A0E">
        <w:rPr>
          <w:rFonts w:cs="Arial"/>
          <w:color w:val="auto"/>
          <w:sz w:val="22"/>
          <w:szCs w:val="22"/>
        </w:rPr>
        <w:t xml:space="preserve">provide </w:t>
      </w:r>
      <w:r w:rsidR="000B32F3" w:rsidRPr="000B32F3">
        <w:rPr>
          <w:rFonts w:cs="Arial"/>
          <w:color w:val="auto"/>
          <w:sz w:val="22"/>
          <w:szCs w:val="22"/>
        </w:rPr>
        <w:t xml:space="preserve">instructions on what to do when a reading is being recorded. Importantly they will explain that the monitor cannot become wet and therefore baths and showers must be avoided during the </w:t>
      </w:r>
      <w:r w:rsidR="00412F01" w:rsidRPr="000B32F3">
        <w:rPr>
          <w:rFonts w:cs="Arial"/>
          <w:color w:val="auto"/>
          <w:sz w:val="22"/>
          <w:szCs w:val="22"/>
        </w:rPr>
        <w:t>24-hour</w:t>
      </w:r>
      <w:r w:rsidR="000B32F3" w:rsidRPr="000B32F3">
        <w:rPr>
          <w:rFonts w:cs="Arial"/>
          <w:color w:val="auto"/>
          <w:sz w:val="22"/>
          <w:szCs w:val="22"/>
        </w:rPr>
        <w:t xml:space="preserve"> monitoring</w:t>
      </w:r>
      <w:r w:rsidR="00E029E6">
        <w:rPr>
          <w:rFonts w:cs="Arial"/>
          <w:color w:val="auto"/>
          <w:sz w:val="22"/>
          <w:szCs w:val="22"/>
        </w:rPr>
        <w:t>.</w:t>
      </w:r>
    </w:p>
    <w:p w14:paraId="54B7180B" w14:textId="0E412223" w:rsidR="005A0AA9" w:rsidRPr="00A53C00" w:rsidRDefault="0026401F" w:rsidP="00C90360">
      <w:pPr>
        <w:pStyle w:val="listbulletround1"/>
        <w:numPr>
          <w:ilvl w:val="0"/>
          <w:numId w:val="0"/>
        </w:numPr>
        <w:ind w:left="360"/>
        <w:rPr>
          <w:rFonts w:cs="Arial"/>
          <w:color w:val="auto"/>
          <w:sz w:val="22"/>
          <w:szCs w:val="22"/>
        </w:rPr>
      </w:pPr>
      <w:r w:rsidRPr="0026401F">
        <w:rPr>
          <w:rFonts w:cs="Arial"/>
          <w:color w:val="auto"/>
          <w:sz w:val="22"/>
          <w:szCs w:val="22"/>
        </w:rPr>
        <w:t xml:space="preserve">The </w:t>
      </w:r>
      <w:r w:rsidR="00141E11">
        <w:rPr>
          <w:rFonts w:cs="Arial"/>
          <w:color w:val="auto"/>
          <w:sz w:val="22"/>
          <w:szCs w:val="22"/>
        </w:rPr>
        <w:t>ABPM</w:t>
      </w:r>
      <w:r w:rsidRPr="0026401F">
        <w:rPr>
          <w:rFonts w:cs="Arial"/>
          <w:color w:val="auto"/>
          <w:sz w:val="22"/>
          <w:szCs w:val="22"/>
        </w:rPr>
        <w:t xml:space="preserve"> will record all readings in the</w:t>
      </w:r>
      <w:r w:rsidR="00516A0E">
        <w:rPr>
          <w:rFonts w:cs="Arial"/>
          <w:color w:val="auto"/>
          <w:sz w:val="22"/>
          <w:szCs w:val="22"/>
        </w:rPr>
        <w:t xml:space="preserve"> device’s</w:t>
      </w:r>
      <w:r w:rsidRPr="0026401F">
        <w:rPr>
          <w:rFonts w:cs="Arial"/>
          <w:color w:val="auto"/>
          <w:sz w:val="22"/>
          <w:szCs w:val="22"/>
        </w:rPr>
        <w:t xml:space="preserve"> internal memory and will calculate an average value.</w:t>
      </w:r>
      <w:r w:rsidR="00A53C00">
        <w:rPr>
          <w:rFonts w:cs="Arial"/>
          <w:color w:val="auto"/>
          <w:sz w:val="22"/>
          <w:szCs w:val="22"/>
        </w:rPr>
        <w:t xml:space="preserve">  </w:t>
      </w:r>
      <w:r w:rsidR="005A0AA9" w:rsidRPr="00A53C00">
        <w:rPr>
          <w:rFonts w:cs="Arial"/>
          <w:color w:val="auto"/>
          <w:sz w:val="22"/>
          <w:szCs w:val="22"/>
        </w:rPr>
        <w:t xml:space="preserve">The pharmacist will interpret and explain the results </w:t>
      </w:r>
      <w:r w:rsidR="00294E52">
        <w:rPr>
          <w:rFonts w:cs="Arial"/>
          <w:color w:val="auto"/>
          <w:sz w:val="22"/>
          <w:szCs w:val="22"/>
        </w:rPr>
        <w:t>during</w:t>
      </w:r>
      <w:r w:rsidR="00294E52" w:rsidRPr="00A53C00">
        <w:rPr>
          <w:rFonts w:cs="Arial"/>
          <w:color w:val="auto"/>
          <w:sz w:val="22"/>
          <w:szCs w:val="22"/>
        </w:rPr>
        <w:t xml:space="preserve"> </w:t>
      </w:r>
      <w:r w:rsidR="005A0AA9" w:rsidRPr="00A53C00">
        <w:rPr>
          <w:rFonts w:cs="Arial"/>
          <w:color w:val="auto"/>
          <w:sz w:val="22"/>
          <w:szCs w:val="22"/>
        </w:rPr>
        <w:t>the service user’s return appointment</w:t>
      </w:r>
      <w:r w:rsidR="0099188A" w:rsidRPr="00A53C00">
        <w:rPr>
          <w:rFonts w:cs="Arial"/>
          <w:color w:val="auto"/>
          <w:sz w:val="22"/>
          <w:szCs w:val="22"/>
        </w:rPr>
        <w:t>.</w:t>
      </w:r>
      <w:r w:rsidR="00232839" w:rsidRPr="00A53C00">
        <w:rPr>
          <w:rFonts w:cs="Arial"/>
          <w:color w:val="auto"/>
          <w:sz w:val="22"/>
          <w:szCs w:val="22"/>
        </w:rPr>
        <w:t xml:space="preserve"> </w:t>
      </w:r>
    </w:p>
    <w:p w14:paraId="4B716B60" w14:textId="0F352552" w:rsidR="003421E2" w:rsidRDefault="006A493D" w:rsidP="000C23B1">
      <w:pPr>
        <w:widowControl/>
        <w:autoSpaceDE w:val="0"/>
        <w:autoSpaceDN w:val="0"/>
        <w:adjustRightInd w:val="0"/>
        <w:spacing w:after="0" w:line="240" w:lineRule="auto"/>
        <w:ind w:left="360"/>
        <w:rPr>
          <w:rFonts w:ascii="Arial" w:eastAsia="Times New Roman" w:hAnsi="Arial" w:cs="Arial"/>
          <w:lang w:val="en-GB"/>
        </w:rPr>
      </w:pPr>
      <w:r w:rsidRPr="00A24884">
        <w:rPr>
          <w:rFonts w:ascii="Arial" w:eastAsia="Times New Roman" w:hAnsi="Arial" w:cs="Arial"/>
          <w:lang w:val="en-GB"/>
        </w:rPr>
        <w:t xml:space="preserve">Validation, maintenance and recalibration of </w:t>
      </w:r>
      <w:r>
        <w:rPr>
          <w:rFonts w:ascii="Arial" w:eastAsia="Times New Roman" w:hAnsi="Arial" w:cs="Arial"/>
          <w:lang w:val="en-GB"/>
        </w:rPr>
        <w:t xml:space="preserve">both Clinic </w:t>
      </w:r>
      <w:r w:rsidR="00294E52">
        <w:rPr>
          <w:rFonts w:ascii="Arial" w:eastAsia="Times New Roman" w:hAnsi="Arial" w:cs="Arial"/>
          <w:lang w:val="en-GB"/>
        </w:rPr>
        <w:t xml:space="preserve">blood pressure </w:t>
      </w:r>
      <w:r>
        <w:rPr>
          <w:rFonts w:ascii="Arial" w:eastAsia="Times New Roman" w:hAnsi="Arial" w:cs="Arial"/>
          <w:lang w:val="en-GB"/>
        </w:rPr>
        <w:t>monitors and ABPMs</w:t>
      </w:r>
      <w:r w:rsidRPr="00A24884">
        <w:rPr>
          <w:rFonts w:ascii="Arial" w:eastAsia="Times New Roman" w:hAnsi="Arial" w:cs="Arial"/>
          <w:lang w:val="en-GB"/>
        </w:rPr>
        <w:t xml:space="preserve"> should be carried out periodically according to manufacturers' instructions</w:t>
      </w:r>
      <w:r>
        <w:rPr>
          <w:rFonts w:ascii="Arial" w:eastAsia="Times New Roman" w:hAnsi="Arial" w:cs="Arial"/>
          <w:lang w:val="en-GB"/>
        </w:rPr>
        <w:t xml:space="preserve"> </w:t>
      </w:r>
      <w:r w:rsidRPr="00A24884">
        <w:rPr>
          <w:rFonts w:ascii="Arial" w:eastAsia="Times New Roman" w:hAnsi="Arial" w:cs="Arial"/>
          <w:lang w:val="en-GB"/>
        </w:rPr>
        <w:t>–</w:t>
      </w:r>
      <w:r>
        <w:rPr>
          <w:rFonts w:ascii="Arial" w:eastAsia="Times New Roman" w:hAnsi="Arial" w:cs="Arial"/>
          <w:lang w:val="en-GB"/>
        </w:rPr>
        <w:t xml:space="preserve"> </w:t>
      </w:r>
      <w:r w:rsidRPr="00A24884">
        <w:rPr>
          <w:rFonts w:ascii="Arial" w:eastAsia="Times New Roman" w:hAnsi="Arial" w:cs="Arial"/>
          <w:lang w:val="en-GB"/>
        </w:rPr>
        <w:t xml:space="preserve">teams are advised to contact the </w:t>
      </w:r>
      <w:r>
        <w:rPr>
          <w:rFonts w:ascii="Arial" w:eastAsia="Times New Roman" w:hAnsi="Arial" w:cs="Arial"/>
          <w:lang w:val="en-GB"/>
        </w:rPr>
        <w:t>supplier</w:t>
      </w:r>
      <w:r w:rsidRPr="00A24884">
        <w:rPr>
          <w:rFonts w:ascii="Arial" w:eastAsia="Times New Roman" w:hAnsi="Arial" w:cs="Arial"/>
          <w:lang w:val="en-GB"/>
        </w:rPr>
        <w:t xml:space="preserve"> if this is required.</w:t>
      </w:r>
    </w:p>
    <w:p w14:paraId="0DFC2154" w14:textId="77777777" w:rsidR="00A62A5F" w:rsidRDefault="00A62A5F" w:rsidP="000C23B1">
      <w:pPr>
        <w:widowControl/>
        <w:autoSpaceDE w:val="0"/>
        <w:autoSpaceDN w:val="0"/>
        <w:adjustRightInd w:val="0"/>
        <w:spacing w:after="0" w:line="240" w:lineRule="auto"/>
        <w:ind w:left="360"/>
        <w:rPr>
          <w:rFonts w:ascii="Arial" w:eastAsia="Times New Roman" w:hAnsi="Arial" w:cs="Arial"/>
          <w:lang w:val="en-GB"/>
        </w:rPr>
      </w:pPr>
    </w:p>
    <w:p w14:paraId="18DD0013" w14:textId="1E09D7EA" w:rsidR="00A62A5F" w:rsidRDefault="00A62A5F" w:rsidP="00A62A5F">
      <w:pPr>
        <w:spacing w:after="0" w:line="240" w:lineRule="auto"/>
        <w:ind w:left="360" w:right="60"/>
        <w:rPr>
          <w:rFonts w:ascii="Arial" w:eastAsia="Arial" w:hAnsi="Arial" w:cs="Arial"/>
          <w:lang w:val="en-GB"/>
        </w:rPr>
      </w:pPr>
      <w:r>
        <w:rPr>
          <w:rFonts w:ascii="Arial" w:eastAsia="Arial" w:hAnsi="Arial" w:cs="Arial"/>
          <w:lang w:val="en-GB"/>
        </w:rPr>
        <w:t>Infection control measures and cleaning must be carried out by the pharmacy team on ambulatory blood pressure monitors as per the instructions of the manufacturer or supplier</w:t>
      </w:r>
      <w:r w:rsidR="00727289">
        <w:rPr>
          <w:rFonts w:ascii="Arial" w:eastAsia="Arial" w:hAnsi="Arial" w:cs="Arial"/>
          <w:lang w:val="en-GB"/>
        </w:rPr>
        <w:t xml:space="preserve"> and in line with infection control procedures for COVID-19</w:t>
      </w:r>
      <w:r>
        <w:rPr>
          <w:rFonts w:ascii="Arial" w:eastAsia="Arial" w:hAnsi="Arial" w:cs="Arial"/>
          <w:lang w:val="en-GB"/>
        </w:rPr>
        <w:t>.</w:t>
      </w:r>
    </w:p>
    <w:p w14:paraId="02E9E6D2" w14:textId="74480714" w:rsidR="00DC5D89" w:rsidRDefault="00C800B7" w:rsidP="00A62A5F">
      <w:pPr>
        <w:spacing w:after="0" w:line="240" w:lineRule="auto"/>
        <w:ind w:left="360" w:right="60"/>
        <w:rPr>
          <w:rStyle w:val="Hyperlink"/>
          <w:rFonts w:ascii="Arial" w:hAnsi="Arial" w:cs="Arial"/>
        </w:rPr>
      </w:pPr>
      <w:hyperlink r:id="rId15" w:history="1">
        <w:r w:rsidR="00DC5D89" w:rsidRPr="00294E52">
          <w:rPr>
            <w:rStyle w:val="Hyperlink"/>
            <w:rFonts w:ascii="Arial" w:hAnsi="Arial" w:cs="Arial"/>
          </w:rPr>
          <w:t>https://www.england.nhs.uk/coronavirus/publication/standard-operating-procedure-community-pharmacy/</w:t>
        </w:r>
      </w:hyperlink>
    </w:p>
    <w:p w14:paraId="0A447E2F" w14:textId="77777777" w:rsidR="00D34455" w:rsidRPr="00294E52" w:rsidRDefault="00D34455" w:rsidP="00A62A5F">
      <w:pPr>
        <w:spacing w:after="0" w:line="240" w:lineRule="auto"/>
        <w:ind w:left="360" w:right="60"/>
        <w:rPr>
          <w:rFonts w:ascii="Arial" w:eastAsia="Arial" w:hAnsi="Arial" w:cs="Arial"/>
          <w:lang w:val="en-GB"/>
        </w:rPr>
      </w:pPr>
    </w:p>
    <w:p w14:paraId="47F576D2" w14:textId="77777777" w:rsidR="000C23B1" w:rsidRDefault="000C23B1" w:rsidP="000C23B1">
      <w:pPr>
        <w:widowControl/>
        <w:autoSpaceDE w:val="0"/>
        <w:autoSpaceDN w:val="0"/>
        <w:adjustRightInd w:val="0"/>
        <w:spacing w:after="0" w:line="240" w:lineRule="auto"/>
        <w:ind w:left="360"/>
        <w:rPr>
          <w:rFonts w:ascii="Arial" w:eastAsia="Times New Roman" w:hAnsi="Arial" w:cs="Arial"/>
          <w:lang w:val="en-GB"/>
        </w:rPr>
      </w:pPr>
    </w:p>
    <w:p w14:paraId="174C270B" w14:textId="2138E91F" w:rsidR="008F3AE0" w:rsidRPr="00987D4E" w:rsidRDefault="001150DD" w:rsidP="00E91817">
      <w:pPr>
        <w:pStyle w:val="Heading1"/>
        <w:numPr>
          <w:ilvl w:val="0"/>
          <w:numId w:val="36"/>
        </w:numPr>
        <w:rPr>
          <w:sz w:val="28"/>
          <w:szCs w:val="28"/>
        </w:rPr>
      </w:pPr>
      <w:bookmarkStart w:id="48" w:name="_Toc31122075"/>
      <w:bookmarkStart w:id="49" w:name="_Toc49087101"/>
      <w:r w:rsidRPr="00987D4E">
        <w:rPr>
          <w:sz w:val="28"/>
          <w:szCs w:val="28"/>
        </w:rPr>
        <w:lastRenderedPageBreak/>
        <w:t>Community pharmacy requirements and responsibilities</w:t>
      </w:r>
      <w:bookmarkEnd w:id="48"/>
      <w:bookmarkEnd w:id="49"/>
    </w:p>
    <w:p w14:paraId="4AB26E3C" w14:textId="5109FB42" w:rsidR="0049060E" w:rsidRDefault="0049060E" w:rsidP="00C90360">
      <w:pPr>
        <w:ind w:left="360"/>
        <w:rPr>
          <w:rFonts w:ascii="Arial" w:hAnsi="Arial" w:cs="Arial"/>
          <w:lang w:val="en-GB" w:eastAsia="en-GB"/>
        </w:rPr>
      </w:pPr>
      <w:r>
        <w:rPr>
          <w:rFonts w:ascii="Arial" w:hAnsi="Arial" w:cs="Arial"/>
          <w:lang w:val="en-GB" w:eastAsia="en-GB"/>
        </w:rPr>
        <w:t>Prior to commencing provision of the service</w:t>
      </w:r>
      <w:r w:rsidR="006F744B">
        <w:rPr>
          <w:rFonts w:ascii="Arial" w:hAnsi="Arial" w:cs="Arial"/>
          <w:lang w:val="en-GB" w:eastAsia="en-GB"/>
        </w:rPr>
        <w:t xml:space="preserve"> pharmacy contractors must</w:t>
      </w:r>
      <w:r w:rsidR="00C20C62">
        <w:rPr>
          <w:rFonts w:ascii="Arial" w:hAnsi="Arial" w:cs="Arial"/>
          <w:lang w:val="en-GB" w:eastAsia="en-GB"/>
        </w:rPr>
        <w:t xml:space="preserve"> comply with </w:t>
      </w:r>
      <w:r w:rsidR="00C90360">
        <w:rPr>
          <w:rFonts w:ascii="Arial" w:hAnsi="Arial" w:cs="Arial"/>
          <w:lang w:val="en-GB" w:eastAsia="en-GB"/>
        </w:rPr>
        <w:t xml:space="preserve">any </w:t>
      </w:r>
      <w:r w:rsidR="00C20C62">
        <w:rPr>
          <w:rFonts w:ascii="Arial" w:hAnsi="Arial" w:cs="Arial"/>
          <w:lang w:val="en-GB" w:eastAsia="en-GB"/>
        </w:rPr>
        <w:t>service eligibility criteria in the Service Level Agreement.</w:t>
      </w:r>
    </w:p>
    <w:p w14:paraId="4C6738B0" w14:textId="211AD253" w:rsidR="00C20C62" w:rsidRDefault="00C20C62" w:rsidP="00C90360">
      <w:pPr>
        <w:ind w:left="360"/>
        <w:rPr>
          <w:rFonts w:ascii="Arial" w:hAnsi="Arial" w:cs="Arial"/>
          <w:lang w:val="en-GB" w:eastAsia="en-GB"/>
        </w:rPr>
      </w:pPr>
      <w:r>
        <w:rPr>
          <w:rFonts w:ascii="Arial" w:hAnsi="Arial" w:cs="Arial"/>
          <w:lang w:val="en-GB" w:eastAsia="en-GB"/>
        </w:rPr>
        <w:t>In addition</w:t>
      </w:r>
      <w:r w:rsidR="00987D4E">
        <w:rPr>
          <w:rFonts w:ascii="Arial" w:hAnsi="Arial" w:cs="Arial"/>
          <w:lang w:val="en-GB" w:eastAsia="en-GB"/>
        </w:rPr>
        <w:t>,</w:t>
      </w:r>
      <w:r>
        <w:rPr>
          <w:rFonts w:ascii="Arial" w:hAnsi="Arial" w:cs="Arial"/>
          <w:lang w:val="en-GB" w:eastAsia="en-GB"/>
        </w:rPr>
        <w:t xml:space="preserve"> they should:</w:t>
      </w:r>
    </w:p>
    <w:p w14:paraId="449F74BA" w14:textId="4938EFC3" w:rsidR="0049060E" w:rsidRPr="00BF3101" w:rsidRDefault="00987D4E" w:rsidP="00BF3101">
      <w:pPr>
        <w:pStyle w:val="ListParagraph"/>
        <w:numPr>
          <w:ilvl w:val="0"/>
          <w:numId w:val="30"/>
        </w:numPr>
        <w:rPr>
          <w:rFonts w:ascii="Arial" w:hAnsi="Arial" w:cs="Arial"/>
          <w:lang w:val="en-GB" w:eastAsia="en-GB"/>
        </w:rPr>
      </w:pPr>
      <w:r w:rsidRPr="00BF3101">
        <w:rPr>
          <w:rFonts w:ascii="Arial" w:hAnsi="Arial" w:cs="Arial"/>
          <w:lang w:val="en-GB" w:eastAsia="en-GB"/>
        </w:rPr>
        <w:t xml:space="preserve">Develop </w:t>
      </w:r>
      <w:r w:rsidR="003214E2">
        <w:rPr>
          <w:rFonts w:ascii="Arial" w:hAnsi="Arial" w:cs="Arial"/>
          <w:lang w:val="en-GB" w:eastAsia="en-GB"/>
        </w:rPr>
        <w:t>Standard Operating Procedures (</w:t>
      </w:r>
      <w:r w:rsidRPr="00BF3101">
        <w:rPr>
          <w:rFonts w:ascii="Arial" w:hAnsi="Arial" w:cs="Arial"/>
          <w:lang w:val="en-GB" w:eastAsia="en-GB"/>
        </w:rPr>
        <w:t>SOP</w:t>
      </w:r>
      <w:r w:rsidR="003214E2">
        <w:rPr>
          <w:rFonts w:ascii="Arial" w:hAnsi="Arial" w:cs="Arial"/>
          <w:lang w:val="en-GB" w:eastAsia="en-GB"/>
        </w:rPr>
        <w:t>)</w:t>
      </w:r>
      <w:r w:rsidRPr="00BF3101">
        <w:rPr>
          <w:rFonts w:ascii="Arial" w:hAnsi="Arial" w:cs="Arial"/>
          <w:lang w:val="en-GB" w:eastAsia="en-GB"/>
        </w:rPr>
        <w:t xml:space="preserve"> or a</w:t>
      </w:r>
      <w:r w:rsidR="0049060E" w:rsidRPr="00BF3101">
        <w:rPr>
          <w:rFonts w:ascii="Arial" w:hAnsi="Arial" w:cs="Arial"/>
          <w:lang w:val="en-GB" w:eastAsia="en-GB"/>
        </w:rPr>
        <w:t>dopt t</w:t>
      </w:r>
      <w:r w:rsidRPr="00BF3101">
        <w:rPr>
          <w:rFonts w:ascii="Arial" w:hAnsi="Arial" w:cs="Arial"/>
          <w:lang w:val="en-GB" w:eastAsia="en-GB"/>
        </w:rPr>
        <w:t>hose</w:t>
      </w:r>
      <w:r w:rsidR="0049060E" w:rsidRPr="00BF3101">
        <w:rPr>
          <w:rFonts w:ascii="Arial" w:hAnsi="Arial" w:cs="Arial"/>
          <w:lang w:val="en-GB" w:eastAsia="en-GB"/>
        </w:rPr>
        <w:t xml:space="preserve"> contained within the toolkit</w:t>
      </w:r>
      <w:r w:rsidR="00C545E7">
        <w:rPr>
          <w:rFonts w:ascii="Arial" w:hAnsi="Arial" w:cs="Arial"/>
          <w:lang w:val="en-GB" w:eastAsia="en-GB"/>
        </w:rPr>
        <w:t>;</w:t>
      </w:r>
      <w:r w:rsidR="0049060E" w:rsidRPr="00BF3101">
        <w:rPr>
          <w:rFonts w:ascii="Arial" w:hAnsi="Arial" w:cs="Arial"/>
          <w:lang w:val="en-GB" w:eastAsia="en-GB"/>
        </w:rPr>
        <w:t xml:space="preserve"> </w:t>
      </w:r>
      <w:r w:rsidR="003214E2">
        <w:rPr>
          <w:rFonts w:ascii="Arial" w:eastAsia="Calibri" w:hAnsi="Arial" w:cs="Arial"/>
        </w:rPr>
        <w:t>The</w:t>
      </w:r>
      <w:r w:rsidR="003214E2" w:rsidRPr="006F66D6">
        <w:rPr>
          <w:rFonts w:ascii="Arial" w:eastAsia="Calibri" w:hAnsi="Arial" w:cs="Arial"/>
        </w:rPr>
        <w:t xml:space="preserve"> service toolkit is provided to meet this requirement, and pharmacy versions of SOPs must align with the principles, approaches and procedures.</w:t>
      </w:r>
    </w:p>
    <w:p w14:paraId="39C0E8C6" w14:textId="7106F04D" w:rsidR="00F27B2D" w:rsidRPr="00BF3101" w:rsidRDefault="00F27B2D" w:rsidP="00BF3101">
      <w:pPr>
        <w:pStyle w:val="ListParagraph"/>
        <w:numPr>
          <w:ilvl w:val="0"/>
          <w:numId w:val="30"/>
        </w:numPr>
        <w:rPr>
          <w:rFonts w:ascii="Arial" w:hAnsi="Arial" w:cs="Arial"/>
          <w:lang w:val="en-GB" w:eastAsia="en-GB"/>
        </w:rPr>
      </w:pPr>
      <w:r w:rsidRPr="00BF3101">
        <w:rPr>
          <w:rFonts w:ascii="Arial" w:hAnsi="Arial" w:cs="Arial"/>
          <w:lang w:val="en-GB" w:eastAsia="en-GB"/>
        </w:rPr>
        <w:t>Ensure available safe and secure storage system</w:t>
      </w:r>
      <w:r w:rsidR="00987D4E" w:rsidRPr="00BF3101">
        <w:rPr>
          <w:rFonts w:ascii="Arial" w:hAnsi="Arial" w:cs="Arial"/>
          <w:lang w:val="en-GB" w:eastAsia="en-GB"/>
        </w:rPr>
        <w:t>s</w:t>
      </w:r>
      <w:r w:rsidRPr="00BF3101">
        <w:rPr>
          <w:rFonts w:ascii="Arial" w:hAnsi="Arial" w:cs="Arial"/>
          <w:lang w:val="en-GB" w:eastAsia="en-GB"/>
        </w:rPr>
        <w:t xml:space="preserve"> for confidential service user records</w:t>
      </w:r>
      <w:r w:rsidR="00C545E7">
        <w:rPr>
          <w:rFonts w:ascii="Arial" w:hAnsi="Arial" w:cs="Arial"/>
          <w:lang w:val="en-GB" w:eastAsia="en-GB"/>
        </w:rPr>
        <w:t>;</w:t>
      </w:r>
    </w:p>
    <w:p w14:paraId="6F054BDF" w14:textId="1E574DEA" w:rsidR="00BF3101" w:rsidRPr="000C23B1" w:rsidRDefault="00B03DCE" w:rsidP="000C23B1">
      <w:pPr>
        <w:pStyle w:val="ListParagraph"/>
        <w:numPr>
          <w:ilvl w:val="0"/>
          <w:numId w:val="30"/>
        </w:numPr>
        <w:rPr>
          <w:rFonts w:ascii="Arial" w:hAnsi="Arial" w:cs="Arial"/>
          <w:lang w:val="en-GB" w:eastAsia="en-GB"/>
        </w:rPr>
      </w:pPr>
      <w:r w:rsidRPr="00BF3101">
        <w:rPr>
          <w:rFonts w:ascii="Arial" w:hAnsi="Arial" w:cs="Arial"/>
          <w:lang w:val="en-GB" w:eastAsia="en-GB"/>
        </w:rPr>
        <w:t>E</w:t>
      </w:r>
      <w:r w:rsidR="009C1530" w:rsidRPr="00BF3101">
        <w:rPr>
          <w:rFonts w:ascii="Arial" w:hAnsi="Arial" w:cs="Arial"/>
          <w:lang w:val="en-GB" w:eastAsia="en-GB"/>
        </w:rPr>
        <w:t xml:space="preserve">ngage with local </w:t>
      </w:r>
      <w:r w:rsidR="006F744B" w:rsidRPr="00BF3101">
        <w:rPr>
          <w:rFonts w:ascii="Arial" w:hAnsi="Arial" w:cs="Arial"/>
          <w:lang w:val="en-GB" w:eastAsia="en-GB"/>
        </w:rPr>
        <w:t>GP Practice</w:t>
      </w:r>
      <w:r w:rsidR="00987D4E" w:rsidRPr="00BF3101">
        <w:rPr>
          <w:rFonts w:ascii="Arial" w:hAnsi="Arial" w:cs="Arial"/>
          <w:lang w:val="en-GB" w:eastAsia="en-GB"/>
        </w:rPr>
        <w:t>s</w:t>
      </w:r>
      <w:r w:rsidR="006F744B" w:rsidRPr="00BF3101">
        <w:rPr>
          <w:rFonts w:ascii="Arial" w:hAnsi="Arial" w:cs="Arial"/>
          <w:lang w:val="en-GB" w:eastAsia="en-GB"/>
        </w:rPr>
        <w:t xml:space="preserve"> and/or PCN </w:t>
      </w:r>
      <w:r w:rsidR="009C1530" w:rsidRPr="00BF3101">
        <w:rPr>
          <w:rFonts w:ascii="Arial" w:hAnsi="Arial" w:cs="Arial"/>
          <w:lang w:val="en-GB" w:eastAsia="en-GB"/>
        </w:rPr>
        <w:t xml:space="preserve">colleagues </w:t>
      </w:r>
      <w:r w:rsidR="00987D4E" w:rsidRPr="00BF3101">
        <w:rPr>
          <w:rFonts w:ascii="Arial" w:hAnsi="Arial" w:cs="Arial"/>
          <w:lang w:val="en-GB" w:eastAsia="en-GB"/>
        </w:rPr>
        <w:t>to make them aware</w:t>
      </w:r>
      <w:r w:rsidR="006F744B" w:rsidRPr="00BF3101">
        <w:rPr>
          <w:rFonts w:ascii="Arial" w:hAnsi="Arial" w:cs="Arial"/>
          <w:lang w:val="en-GB" w:eastAsia="en-GB"/>
        </w:rPr>
        <w:t xml:space="preserve"> the pharmacy is participating in this service. </w:t>
      </w:r>
    </w:p>
    <w:p w14:paraId="04A7EDC3" w14:textId="1EF6AC7A" w:rsidR="00BF3101" w:rsidRPr="00BF3101" w:rsidRDefault="00F50866" w:rsidP="00BF3101">
      <w:pPr>
        <w:ind w:left="360"/>
        <w:rPr>
          <w:rFonts w:ascii="Arial" w:hAnsi="Arial" w:cs="Arial"/>
          <w:u w:val="single"/>
          <w:lang w:val="en-GB" w:eastAsia="en-GB"/>
        </w:rPr>
      </w:pPr>
      <w:r>
        <w:rPr>
          <w:rFonts w:ascii="Arial" w:hAnsi="Arial" w:cs="Arial"/>
          <w:u w:val="single"/>
          <w:lang w:val="en-GB" w:eastAsia="en-GB"/>
        </w:rPr>
        <w:t>7</w:t>
      </w:r>
      <w:r w:rsidR="00BF3101">
        <w:rPr>
          <w:rFonts w:ascii="Arial" w:hAnsi="Arial" w:cs="Arial"/>
          <w:u w:val="single"/>
          <w:lang w:val="en-GB" w:eastAsia="en-GB"/>
        </w:rPr>
        <w:t>.1 Training requirements</w:t>
      </w:r>
      <w:r w:rsidR="00712D04">
        <w:rPr>
          <w:rFonts w:ascii="Arial" w:hAnsi="Arial" w:cs="Arial"/>
          <w:u w:val="single"/>
          <w:lang w:val="en-GB" w:eastAsia="en-GB"/>
        </w:rPr>
        <w:t xml:space="preserve"> </w:t>
      </w:r>
    </w:p>
    <w:p w14:paraId="499AC7D1" w14:textId="524FAC99" w:rsidR="006F744B" w:rsidRDefault="006F744B" w:rsidP="00BF3101">
      <w:pPr>
        <w:widowControl/>
        <w:autoSpaceDE w:val="0"/>
        <w:autoSpaceDN w:val="0"/>
        <w:adjustRightInd w:val="0"/>
        <w:spacing w:after="0" w:line="240" w:lineRule="auto"/>
        <w:ind w:left="360"/>
        <w:rPr>
          <w:rFonts w:ascii="Arial" w:eastAsia="Calibri" w:hAnsi="Arial" w:cs="Arial"/>
        </w:rPr>
      </w:pPr>
      <w:r>
        <w:rPr>
          <w:rFonts w:ascii="Arial" w:eastAsia="Calibri" w:hAnsi="Arial" w:cs="Arial"/>
        </w:rPr>
        <w:t>Pharmacists</w:t>
      </w:r>
      <w:r w:rsidR="00987D4E">
        <w:rPr>
          <w:rFonts w:ascii="Arial" w:eastAsia="Calibri" w:hAnsi="Arial" w:cs="Arial"/>
        </w:rPr>
        <w:t xml:space="preserve"> </w:t>
      </w:r>
      <w:r w:rsidR="00BF3101">
        <w:rPr>
          <w:rFonts w:ascii="Arial" w:eastAsia="Calibri" w:hAnsi="Arial" w:cs="Arial"/>
        </w:rPr>
        <w:t>(</w:t>
      </w:r>
      <w:r w:rsidR="00987D4E">
        <w:rPr>
          <w:rFonts w:ascii="Arial" w:eastAsia="Calibri" w:hAnsi="Arial" w:cs="Arial"/>
        </w:rPr>
        <w:t>including locum pharmacists</w:t>
      </w:r>
      <w:r w:rsidR="00BF3101">
        <w:rPr>
          <w:rFonts w:ascii="Arial" w:eastAsia="Calibri" w:hAnsi="Arial" w:cs="Arial"/>
        </w:rPr>
        <w:t>)</w:t>
      </w:r>
      <w:r>
        <w:rPr>
          <w:rFonts w:ascii="Arial" w:eastAsia="Calibri" w:hAnsi="Arial" w:cs="Arial"/>
        </w:rPr>
        <w:t xml:space="preserve"> and pharmacy team members providing the service must:</w:t>
      </w:r>
    </w:p>
    <w:p w14:paraId="77071646" w14:textId="77777777" w:rsidR="004524BA" w:rsidRDefault="004524BA" w:rsidP="00BF3101">
      <w:pPr>
        <w:widowControl/>
        <w:autoSpaceDE w:val="0"/>
        <w:autoSpaceDN w:val="0"/>
        <w:adjustRightInd w:val="0"/>
        <w:spacing w:after="0" w:line="240" w:lineRule="auto"/>
        <w:ind w:left="360"/>
        <w:rPr>
          <w:rFonts w:ascii="Arial" w:eastAsia="Calibri" w:hAnsi="Arial" w:cs="Arial"/>
        </w:rPr>
      </w:pPr>
    </w:p>
    <w:p w14:paraId="2E0F8155" w14:textId="4AD57D46" w:rsidR="00BF3101" w:rsidRDefault="00E849FF" w:rsidP="00BE767C">
      <w:pPr>
        <w:pStyle w:val="ListParagraph"/>
        <w:widowControl/>
        <w:numPr>
          <w:ilvl w:val="0"/>
          <w:numId w:val="19"/>
        </w:numPr>
        <w:autoSpaceDE w:val="0"/>
        <w:autoSpaceDN w:val="0"/>
        <w:adjustRightInd w:val="0"/>
        <w:spacing w:after="0" w:line="240" w:lineRule="auto"/>
        <w:ind w:left="1080"/>
        <w:rPr>
          <w:rFonts w:ascii="Arial" w:eastAsia="Calibri" w:hAnsi="Arial" w:cs="Arial"/>
        </w:rPr>
      </w:pPr>
      <w:r>
        <w:rPr>
          <w:rFonts w:ascii="Arial" w:eastAsia="Calibri" w:hAnsi="Arial" w:cs="Arial"/>
        </w:rPr>
        <w:t>Pharmacists must c</w:t>
      </w:r>
      <w:r w:rsidR="00D34455">
        <w:rPr>
          <w:rFonts w:ascii="Arial" w:eastAsia="Calibri" w:hAnsi="Arial" w:cs="Arial"/>
        </w:rPr>
        <w:t>omplete the CPPE self-</w:t>
      </w:r>
      <w:r>
        <w:rPr>
          <w:rFonts w:ascii="Arial" w:eastAsia="Calibri" w:hAnsi="Arial" w:cs="Arial"/>
        </w:rPr>
        <w:t>assessment framework and required learning shown</w:t>
      </w:r>
      <w:r w:rsidR="00CC1A8B">
        <w:rPr>
          <w:rFonts w:ascii="Arial" w:eastAsia="Calibri" w:hAnsi="Arial" w:cs="Arial"/>
        </w:rPr>
        <w:t xml:space="preserve"> on the CPPE Hypertension Case-Finding Pilot web page</w:t>
      </w:r>
      <w:r>
        <w:rPr>
          <w:rFonts w:ascii="Arial" w:eastAsia="Calibri" w:hAnsi="Arial" w:cs="Arial"/>
        </w:rPr>
        <w:t xml:space="preserve"> </w:t>
      </w:r>
      <w:hyperlink r:id="rId16" w:history="1">
        <w:r>
          <w:rPr>
            <w:rStyle w:val="Hyperlink"/>
          </w:rPr>
          <w:t>https://www.cppe.ac.uk/services/hypertension-case-finding</w:t>
        </w:r>
      </w:hyperlink>
      <w:r w:rsidR="00CC1A8B">
        <w:rPr>
          <w:rFonts w:ascii="Arial" w:eastAsia="Calibri" w:hAnsi="Arial" w:cs="Arial"/>
        </w:rPr>
        <w:t xml:space="preserve"> </w:t>
      </w:r>
      <w:r>
        <w:rPr>
          <w:rFonts w:ascii="Arial" w:eastAsia="Calibri" w:hAnsi="Arial" w:cs="Arial"/>
        </w:rPr>
        <w:t xml:space="preserve"> </w:t>
      </w:r>
      <w:r w:rsidR="00CC1A8B">
        <w:rPr>
          <w:rFonts w:ascii="Arial" w:eastAsia="Calibri" w:hAnsi="Arial" w:cs="Arial"/>
        </w:rPr>
        <w:t xml:space="preserve">Some resources are open to all and others are only available to </w:t>
      </w:r>
      <w:proofErr w:type="spellStart"/>
      <w:r w:rsidR="00CC1A8B">
        <w:rPr>
          <w:rFonts w:ascii="Arial" w:eastAsia="Calibri" w:hAnsi="Arial" w:cs="Arial"/>
        </w:rPr>
        <w:t>GPhC</w:t>
      </w:r>
      <w:proofErr w:type="spellEnd"/>
      <w:r w:rsidR="00CC1A8B">
        <w:rPr>
          <w:rFonts w:ascii="Arial" w:eastAsia="Calibri" w:hAnsi="Arial" w:cs="Arial"/>
        </w:rPr>
        <w:t xml:space="preserve"> registrants, these are clearly marked. The responsible pharmacist is responsible for, and must oversee, the whole service. This involves ensuring the team have access to and have undertaken the required training</w:t>
      </w:r>
    </w:p>
    <w:p w14:paraId="50751142" w14:textId="7F9381C7" w:rsidR="00141E11" w:rsidRPr="00141E11" w:rsidRDefault="004524BA" w:rsidP="00141E11">
      <w:pPr>
        <w:pStyle w:val="ListParagraph"/>
        <w:widowControl/>
        <w:numPr>
          <w:ilvl w:val="0"/>
          <w:numId w:val="19"/>
        </w:numPr>
        <w:autoSpaceDE w:val="0"/>
        <w:autoSpaceDN w:val="0"/>
        <w:adjustRightInd w:val="0"/>
        <w:spacing w:after="0" w:line="240" w:lineRule="auto"/>
        <w:ind w:left="1080"/>
        <w:rPr>
          <w:rFonts w:ascii="Arial" w:eastAsia="Calibri" w:hAnsi="Arial" w:cs="Arial"/>
        </w:rPr>
      </w:pPr>
      <w:r>
        <w:rPr>
          <w:rFonts w:ascii="Arial" w:eastAsia="Calibri" w:hAnsi="Arial" w:cs="Arial"/>
        </w:rPr>
        <w:t>Have read and understood the operational processes to provide the service as described in th</w:t>
      </w:r>
      <w:r w:rsidR="00BF3101">
        <w:rPr>
          <w:rFonts w:ascii="Arial" w:eastAsia="Calibri" w:hAnsi="Arial" w:cs="Arial"/>
        </w:rPr>
        <w:t>is</w:t>
      </w:r>
      <w:r>
        <w:rPr>
          <w:rFonts w:ascii="Arial" w:eastAsia="Calibri" w:hAnsi="Arial" w:cs="Arial"/>
        </w:rPr>
        <w:t xml:space="preserve"> Service Specification and Toolkit</w:t>
      </w:r>
    </w:p>
    <w:p w14:paraId="237A5D3C" w14:textId="77777777" w:rsidR="00141E11" w:rsidRDefault="00141E11" w:rsidP="00141E11">
      <w:pPr>
        <w:widowControl/>
        <w:autoSpaceDE w:val="0"/>
        <w:autoSpaceDN w:val="0"/>
        <w:adjustRightInd w:val="0"/>
        <w:spacing w:after="0" w:line="240" w:lineRule="auto"/>
        <w:ind w:left="720"/>
        <w:rPr>
          <w:rFonts w:ascii="Arial" w:eastAsia="Calibri" w:hAnsi="Arial" w:cs="Arial"/>
        </w:rPr>
      </w:pPr>
    </w:p>
    <w:p w14:paraId="2462FFE6" w14:textId="19D6CBCD" w:rsidR="006F744B" w:rsidRDefault="00141E11" w:rsidP="00BF3101">
      <w:pPr>
        <w:widowControl/>
        <w:autoSpaceDE w:val="0"/>
        <w:autoSpaceDN w:val="0"/>
        <w:adjustRightInd w:val="0"/>
        <w:spacing w:after="0" w:line="240" w:lineRule="auto"/>
        <w:ind w:left="360"/>
        <w:rPr>
          <w:rFonts w:ascii="Arial" w:eastAsia="Calibri" w:hAnsi="Arial" w:cs="Arial"/>
        </w:rPr>
      </w:pPr>
      <w:r>
        <w:rPr>
          <w:rFonts w:ascii="Arial" w:eastAsia="Calibri" w:hAnsi="Arial" w:cs="Arial"/>
        </w:rPr>
        <w:t xml:space="preserve">In addition, at least one </w:t>
      </w:r>
      <w:r w:rsidR="000C23B1">
        <w:rPr>
          <w:rFonts w:ascii="Arial" w:eastAsia="Calibri" w:hAnsi="Arial" w:cs="Arial"/>
        </w:rPr>
        <w:t>member of staff</w:t>
      </w:r>
      <w:r>
        <w:rPr>
          <w:rFonts w:ascii="Arial" w:eastAsia="Calibri" w:hAnsi="Arial" w:cs="Arial"/>
        </w:rPr>
        <w:t xml:space="preserve"> per participating community pharmacy premise must </w:t>
      </w:r>
      <w:r w:rsidR="00A62A5F">
        <w:rPr>
          <w:rFonts w:ascii="Arial" w:eastAsia="Calibri" w:hAnsi="Arial" w:cs="Arial"/>
        </w:rPr>
        <w:t>complete</w:t>
      </w:r>
      <w:r>
        <w:rPr>
          <w:rFonts w:ascii="Arial" w:eastAsia="Calibri" w:hAnsi="Arial" w:cs="Arial"/>
        </w:rPr>
        <w:t xml:space="preserve"> training </w:t>
      </w:r>
      <w:r w:rsidR="00A62A5F">
        <w:rPr>
          <w:rFonts w:ascii="Arial" w:eastAsia="Calibri" w:hAnsi="Arial" w:cs="Arial"/>
        </w:rPr>
        <w:t>(</w:t>
      </w:r>
      <w:r w:rsidR="004A3F6F">
        <w:rPr>
          <w:rFonts w:ascii="Arial" w:eastAsia="Calibri" w:hAnsi="Arial" w:cs="Arial"/>
        </w:rPr>
        <w:t xml:space="preserve">e-learning </w:t>
      </w:r>
      <w:r w:rsidR="00A62A5F">
        <w:rPr>
          <w:rFonts w:ascii="Arial" w:eastAsia="Calibri" w:hAnsi="Arial" w:cs="Arial"/>
        </w:rPr>
        <w:t xml:space="preserve">or face-to-face) </w:t>
      </w:r>
      <w:r>
        <w:rPr>
          <w:rFonts w:ascii="Arial" w:eastAsia="Calibri" w:hAnsi="Arial" w:cs="Arial"/>
        </w:rPr>
        <w:t xml:space="preserve">on how to use the blood pressure monitoring equipment. The trained </w:t>
      </w:r>
      <w:r w:rsidR="000C23B1">
        <w:rPr>
          <w:rFonts w:ascii="Arial" w:eastAsia="Calibri" w:hAnsi="Arial" w:cs="Arial"/>
        </w:rPr>
        <w:t xml:space="preserve">member of staff </w:t>
      </w:r>
      <w:r w:rsidR="00294E52">
        <w:rPr>
          <w:rFonts w:ascii="Arial" w:eastAsia="Calibri" w:hAnsi="Arial" w:cs="Arial"/>
        </w:rPr>
        <w:t xml:space="preserve">will </w:t>
      </w:r>
      <w:r>
        <w:rPr>
          <w:rFonts w:ascii="Arial" w:eastAsia="Calibri" w:hAnsi="Arial" w:cs="Arial"/>
        </w:rPr>
        <w:t>cascade this training to other pharmacists and pharmacy team members who provide this service.</w:t>
      </w:r>
    </w:p>
    <w:p w14:paraId="43981BAB" w14:textId="77777777" w:rsidR="00141E11" w:rsidRDefault="00141E11" w:rsidP="00BF3101">
      <w:pPr>
        <w:widowControl/>
        <w:autoSpaceDE w:val="0"/>
        <w:autoSpaceDN w:val="0"/>
        <w:adjustRightInd w:val="0"/>
        <w:spacing w:after="0" w:line="240" w:lineRule="auto"/>
        <w:ind w:left="360"/>
        <w:rPr>
          <w:rFonts w:ascii="Arial" w:eastAsia="Calibri" w:hAnsi="Arial" w:cs="Arial"/>
        </w:rPr>
      </w:pPr>
    </w:p>
    <w:p w14:paraId="0759D57D" w14:textId="5527C35F" w:rsidR="004C14A2" w:rsidRDefault="00716EEC" w:rsidP="00BF3101">
      <w:pPr>
        <w:widowControl/>
        <w:autoSpaceDE w:val="0"/>
        <w:autoSpaceDN w:val="0"/>
        <w:adjustRightInd w:val="0"/>
        <w:spacing w:after="0" w:line="240" w:lineRule="auto"/>
        <w:ind w:left="360"/>
        <w:rPr>
          <w:rFonts w:ascii="Arial" w:eastAsia="Calibri" w:hAnsi="Arial" w:cs="Arial"/>
        </w:rPr>
      </w:pPr>
      <w:r>
        <w:rPr>
          <w:rFonts w:ascii="Arial" w:hAnsi="Arial" w:cs="Arial"/>
          <w:lang w:eastAsia="en-GB"/>
        </w:rPr>
        <w:t>Most of t</w:t>
      </w:r>
      <w:r w:rsidR="000B0D69" w:rsidRPr="00A24884">
        <w:rPr>
          <w:rFonts w:ascii="Arial" w:hAnsi="Arial" w:cs="Arial"/>
          <w:lang w:eastAsia="en-GB"/>
        </w:rPr>
        <w:t xml:space="preserve">he </w:t>
      </w:r>
      <w:r w:rsidR="000B0D69" w:rsidRPr="00A24884">
        <w:rPr>
          <w:rFonts w:ascii="Arial" w:hAnsi="Arial" w:cs="Arial"/>
        </w:rPr>
        <w:t>necessary knowledge and skills to provide the service will already be a core competency for all pharmacists, but pharmacists will want to ensure they have an up to date understanding of the service specification</w:t>
      </w:r>
      <w:r w:rsidR="000B0D69">
        <w:rPr>
          <w:rFonts w:ascii="Arial" w:hAnsi="Arial" w:cs="Arial"/>
        </w:rPr>
        <w:t>.</w:t>
      </w:r>
      <w:r w:rsidR="000B0D69" w:rsidRPr="00A24884">
        <w:rPr>
          <w:rFonts w:ascii="Arial" w:hAnsi="Arial" w:cs="Arial"/>
        </w:rPr>
        <w:t xml:space="preserve"> </w:t>
      </w:r>
      <w:r w:rsidR="004C14A2" w:rsidRPr="00A24884">
        <w:rPr>
          <w:rFonts w:ascii="Arial" w:eastAsia="Calibri" w:hAnsi="Arial" w:cs="Arial"/>
        </w:rPr>
        <w:t xml:space="preserve">The professional standards within each pharmacy will ensure that all staff are appropriately trained and competent to </w:t>
      </w:r>
      <w:r w:rsidR="002C557F" w:rsidRPr="002C557F">
        <w:rPr>
          <w:rFonts w:ascii="Arial" w:eastAsia="Calibri" w:hAnsi="Arial" w:cs="Arial"/>
        </w:rPr>
        <w:t>provide a high quality and efficient blood pressure screening</w:t>
      </w:r>
      <w:r w:rsidR="002C557F">
        <w:rPr>
          <w:rFonts w:ascii="Arial" w:eastAsia="Calibri" w:hAnsi="Arial" w:cs="Arial"/>
        </w:rPr>
        <w:t>.</w:t>
      </w:r>
      <w:r w:rsidR="002C557F" w:rsidRPr="002C557F">
        <w:rPr>
          <w:rFonts w:ascii="Arial" w:eastAsia="Calibri" w:hAnsi="Arial" w:cs="Arial"/>
        </w:rPr>
        <w:t xml:space="preserve"> Locum pharmacists must also be able to provide</w:t>
      </w:r>
      <w:r w:rsidR="005C74E9">
        <w:rPr>
          <w:rFonts w:ascii="Arial" w:eastAsia="Calibri" w:hAnsi="Arial" w:cs="Arial"/>
        </w:rPr>
        <w:t xml:space="preserve"> or oversee</w:t>
      </w:r>
      <w:r w:rsidR="002C557F" w:rsidRPr="002C557F">
        <w:rPr>
          <w:rFonts w:ascii="Arial" w:eastAsia="Calibri" w:hAnsi="Arial" w:cs="Arial"/>
        </w:rPr>
        <w:t xml:space="preserve"> the service.</w:t>
      </w:r>
    </w:p>
    <w:p w14:paraId="5690C0CE" w14:textId="0A41862A" w:rsidR="00BF3101" w:rsidRDefault="00BF3101" w:rsidP="00BF3101">
      <w:pPr>
        <w:widowControl/>
        <w:autoSpaceDE w:val="0"/>
        <w:autoSpaceDN w:val="0"/>
        <w:adjustRightInd w:val="0"/>
        <w:spacing w:after="0" w:line="240" w:lineRule="auto"/>
        <w:ind w:left="360"/>
        <w:rPr>
          <w:rFonts w:ascii="Arial" w:eastAsia="Calibri" w:hAnsi="Arial" w:cs="Arial"/>
        </w:rPr>
      </w:pPr>
    </w:p>
    <w:p w14:paraId="0EC4BF3F" w14:textId="1A5A15AF" w:rsidR="00BF3101" w:rsidRDefault="00BF3101" w:rsidP="00BF3101">
      <w:pPr>
        <w:widowControl/>
        <w:autoSpaceDE w:val="0"/>
        <w:autoSpaceDN w:val="0"/>
        <w:adjustRightInd w:val="0"/>
        <w:spacing w:after="0" w:line="240" w:lineRule="auto"/>
        <w:ind w:left="360"/>
        <w:rPr>
          <w:rFonts w:ascii="Arial" w:eastAsia="Calibri" w:hAnsi="Arial" w:cs="Arial"/>
        </w:rPr>
      </w:pPr>
      <w:r>
        <w:rPr>
          <w:rFonts w:ascii="Arial" w:eastAsia="Calibri" w:hAnsi="Arial" w:cs="Arial"/>
        </w:rPr>
        <w:t>It is the service provider’s responsibility to maintain competence in line with the details set out below:</w:t>
      </w:r>
    </w:p>
    <w:p w14:paraId="0914D9B6" w14:textId="77777777" w:rsidR="00F63900" w:rsidRDefault="00F63900" w:rsidP="00BF3101">
      <w:pPr>
        <w:widowControl/>
        <w:autoSpaceDE w:val="0"/>
        <w:autoSpaceDN w:val="0"/>
        <w:adjustRightInd w:val="0"/>
        <w:spacing w:after="0" w:line="240" w:lineRule="auto"/>
        <w:ind w:left="360"/>
        <w:rPr>
          <w:rFonts w:ascii="Arial" w:eastAsia="Calibri" w:hAnsi="Arial" w:cs="Arial"/>
        </w:rPr>
      </w:pPr>
    </w:p>
    <w:tbl>
      <w:tblPr>
        <w:tblStyle w:val="TableGrid1"/>
        <w:tblW w:w="9016" w:type="dxa"/>
        <w:tblInd w:w="207" w:type="dxa"/>
        <w:tblLook w:val="04A0" w:firstRow="1" w:lastRow="0" w:firstColumn="1" w:lastColumn="0" w:noHBand="0" w:noVBand="1"/>
      </w:tblPr>
      <w:tblGrid>
        <w:gridCol w:w="2547"/>
        <w:gridCol w:w="3260"/>
        <w:gridCol w:w="3209"/>
      </w:tblGrid>
      <w:tr w:rsidR="00BF3101" w:rsidRPr="003E4258" w14:paraId="019D7EEE" w14:textId="77777777" w:rsidTr="00BF3101">
        <w:tc>
          <w:tcPr>
            <w:tcW w:w="2547" w:type="dxa"/>
          </w:tcPr>
          <w:p w14:paraId="73275DC2" w14:textId="721265D5" w:rsidR="00BF3101" w:rsidRPr="003E4258" w:rsidRDefault="00BF3101" w:rsidP="001150DD">
            <w:pPr>
              <w:widowControl/>
              <w:spacing w:before="120" w:after="120"/>
              <w:rPr>
                <w:rFonts w:eastAsia="Times New Roman" w:cs="Arial"/>
                <w:sz w:val="22"/>
                <w:szCs w:val="22"/>
                <w:lang w:val="en-GB"/>
              </w:rPr>
            </w:pPr>
            <w:r w:rsidRPr="003E4258">
              <w:rPr>
                <w:rFonts w:eastAsia="Times New Roman" w:cs="Arial"/>
                <w:sz w:val="22"/>
                <w:szCs w:val="22"/>
                <w:lang w:val="en-GB"/>
              </w:rPr>
              <w:t>Role</w:t>
            </w:r>
          </w:p>
        </w:tc>
        <w:tc>
          <w:tcPr>
            <w:tcW w:w="3260" w:type="dxa"/>
          </w:tcPr>
          <w:p w14:paraId="4844E0C6" w14:textId="491106F8" w:rsidR="00BF3101" w:rsidRPr="003E4258" w:rsidRDefault="00BF3101" w:rsidP="001150DD">
            <w:pPr>
              <w:widowControl/>
              <w:spacing w:before="120" w:after="120"/>
              <w:rPr>
                <w:rFonts w:eastAsia="Times New Roman" w:cs="Arial"/>
                <w:sz w:val="22"/>
                <w:szCs w:val="22"/>
                <w:lang w:val="en-GB"/>
              </w:rPr>
            </w:pPr>
            <w:r w:rsidRPr="003E4258">
              <w:rPr>
                <w:rFonts w:eastAsia="Times New Roman" w:cs="Arial"/>
                <w:sz w:val="22"/>
                <w:szCs w:val="22"/>
                <w:lang w:val="en-GB"/>
              </w:rPr>
              <w:t>Description</w:t>
            </w:r>
          </w:p>
        </w:tc>
        <w:tc>
          <w:tcPr>
            <w:tcW w:w="3209" w:type="dxa"/>
          </w:tcPr>
          <w:p w14:paraId="156FEB2B" w14:textId="73E444E1" w:rsidR="00BF3101" w:rsidRPr="003E4258" w:rsidRDefault="00BF3101" w:rsidP="00BF3101">
            <w:pPr>
              <w:widowControl/>
              <w:spacing w:before="120" w:after="120"/>
              <w:rPr>
                <w:rFonts w:eastAsia="Times New Roman" w:cs="Arial"/>
                <w:sz w:val="22"/>
                <w:szCs w:val="22"/>
                <w:lang w:val="en-GB"/>
              </w:rPr>
            </w:pPr>
            <w:r w:rsidRPr="003E4258">
              <w:rPr>
                <w:rFonts w:eastAsia="Times New Roman" w:cs="Arial"/>
                <w:sz w:val="22"/>
                <w:szCs w:val="22"/>
                <w:lang w:val="en-GB"/>
              </w:rPr>
              <w:t>Training requirements</w:t>
            </w:r>
          </w:p>
        </w:tc>
      </w:tr>
      <w:tr w:rsidR="008A74C6" w:rsidRPr="003E4258" w14:paraId="01B42DC6" w14:textId="77777777" w:rsidTr="00BF3101">
        <w:tc>
          <w:tcPr>
            <w:tcW w:w="2547" w:type="dxa"/>
          </w:tcPr>
          <w:p w14:paraId="68FB5E23" w14:textId="601D5709" w:rsidR="008A74C6" w:rsidRPr="006F41D6" w:rsidRDefault="008A74C6" w:rsidP="001150DD">
            <w:pPr>
              <w:widowControl/>
              <w:spacing w:before="120" w:after="120"/>
              <w:rPr>
                <w:rFonts w:eastAsia="Times New Roman" w:cs="Arial"/>
                <w:sz w:val="22"/>
                <w:szCs w:val="22"/>
                <w:lang w:val="en-GB" w:eastAsia="en-US"/>
              </w:rPr>
            </w:pPr>
            <w:r w:rsidRPr="003E4258">
              <w:rPr>
                <w:rFonts w:eastAsia="Times New Roman" w:cs="Arial"/>
                <w:sz w:val="22"/>
                <w:szCs w:val="22"/>
                <w:lang w:val="en-GB" w:eastAsia="en-US"/>
              </w:rPr>
              <w:t>Pharmacist</w:t>
            </w:r>
            <w:r w:rsidR="004524BA" w:rsidRPr="003E4258">
              <w:rPr>
                <w:rFonts w:eastAsia="Times New Roman" w:cs="Arial"/>
                <w:sz w:val="22"/>
                <w:szCs w:val="22"/>
                <w:lang w:val="en-GB" w:eastAsia="en-US"/>
              </w:rPr>
              <w:t>s (including locum pharmacists)</w:t>
            </w:r>
            <w:r w:rsidR="000C23B1" w:rsidRPr="003E4258">
              <w:rPr>
                <w:rFonts w:eastAsia="Times New Roman" w:cs="Arial"/>
                <w:sz w:val="22"/>
                <w:szCs w:val="22"/>
                <w:lang w:val="en-GB" w:eastAsia="en-US"/>
              </w:rPr>
              <w:t xml:space="preserve"> </w:t>
            </w:r>
          </w:p>
          <w:p w14:paraId="6569ECBC" w14:textId="3FC2182F" w:rsidR="00987D4E" w:rsidRPr="006F41D6" w:rsidRDefault="00987D4E" w:rsidP="001150DD">
            <w:pPr>
              <w:widowControl/>
              <w:spacing w:before="120" w:after="120"/>
              <w:rPr>
                <w:rFonts w:eastAsia="Times New Roman" w:cs="Arial"/>
                <w:sz w:val="22"/>
                <w:szCs w:val="22"/>
                <w:lang w:val="en-GB" w:eastAsia="en-US"/>
              </w:rPr>
            </w:pPr>
          </w:p>
        </w:tc>
        <w:tc>
          <w:tcPr>
            <w:tcW w:w="3260" w:type="dxa"/>
          </w:tcPr>
          <w:p w14:paraId="6527B074" w14:textId="77777777" w:rsidR="004A3F6F" w:rsidRPr="003E4258" w:rsidRDefault="004A3F6F" w:rsidP="004A3F6F">
            <w:pPr>
              <w:widowControl/>
              <w:spacing w:before="120" w:after="120"/>
              <w:rPr>
                <w:rFonts w:eastAsia="Times New Roman" w:cs="Arial"/>
                <w:sz w:val="22"/>
                <w:szCs w:val="22"/>
                <w:lang w:val="en-GB" w:eastAsia="en-US"/>
              </w:rPr>
            </w:pPr>
            <w:r w:rsidRPr="003172A3">
              <w:rPr>
                <w:rFonts w:eastAsia="Times New Roman" w:cs="Arial"/>
                <w:sz w:val="22"/>
                <w:szCs w:val="22"/>
                <w:lang w:val="en-GB" w:eastAsia="en-US"/>
              </w:rPr>
              <w:t>Oversee and be responsible for the whole service</w:t>
            </w:r>
          </w:p>
          <w:p w14:paraId="2B0C35F3" w14:textId="771B3E69" w:rsidR="00D90190" w:rsidRPr="003E4258" w:rsidRDefault="00F06331" w:rsidP="001150DD">
            <w:pPr>
              <w:widowControl/>
              <w:spacing w:before="120" w:after="120"/>
              <w:rPr>
                <w:rFonts w:eastAsia="Times New Roman" w:cs="Arial"/>
                <w:sz w:val="22"/>
                <w:szCs w:val="22"/>
                <w:lang w:val="en-GB" w:eastAsia="en-US"/>
              </w:rPr>
            </w:pPr>
            <w:r w:rsidRPr="003E4258">
              <w:rPr>
                <w:rFonts w:eastAsia="Times New Roman" w:cs="Arial"/>
                <w:lang w:val="en-GB"/>
              </w:rPr>
              <w:t>Oversee service user pathway for abnormal first BP results</w:t>
            </w:r>
            <w:r w:rsidR="00D90190" w:rsidRPr="003E4258">
              <w:rPr>
                <w:rFonts w:eastAsia="Times New Roman" w:cs="Arial"/>
                <w:lang w:val="en-GB"/>
              </w:rPr>
              <w:t>.</w:t>
            </w:r>
          </w:p>
          <w:p w14:paraId="6B362D5D" w14:textId="75D2F744" w:rsidR="00C4749D" w:rsidRPr="003E4258" w:rsidRDefault="00C4749D" w:rsidP="001150DD">
            <w:pPr>
              <w:widowControl/>
              <w:spacing w:before="120" w:after="120"/>
              <w:rPr>
                <w:rFonts w:eastAsia="Times New Roman" w:cs="Arial"/>
                <w:sz w:val="22"/>
                <w:szCs w:val="22"/>
                <w:lang w:val="en-GB" w:eastAsia="en-US"/>
              </w:rPr>
            </w:pPr>
            <w:r w:rsidRPr="003E4258">
              <w:rPr>
                <w:rFonts w:eastAsia="Times New Roman" w:cs="Arial"/>
                <w:lang w:val="en-GB"/>
              </w:rPr>
              <w:t>Oversee ABPM</w:t>
            </w:r>
            <w:r w:rsidR="00987D4E" w:rsidRPr="003E4258">
              <w:rPr>
                <w:rFonts w:eastAsia="Times New Roman" w:cs="Arial"/>
                <w:lang w:val="en-GB"/>
              </w:rPr>
              <w:t xml:space="preserve"> measurements and interpretation</w:t>
            </w:r>
          </w:p>
          <w:p w14:paraId="5B511935" w14:textId="6EABBDE0" w:rsidR="00987D4E" w:rsidRPr="00C65C83" w:rsidRDefault="004A3F6F" w:rsidP="00987D4E">
            <w:pPr>
              <w:widowControl/>
              <w:spacing w:before="120" w:after="120"/>
              <w:rPr>
                <w:rFonts w:eastAsia="Times New Roman" w:cs="Arial"/>
                <w:lang w:val="en-GB" w:eastAsia="en-US"/>
              </w:rPr>
            </w:pPr>
            <w:r w:rsidRPr="00C65C83">
              <w:rPr>
                <w:rFonts w:eastAsia="Times New Roman" w:cs="Arial"/>
                <w:lang w:val="en-GB"/>
              </w:rPr>
              <w:lastRenderedPageBreak/>
              <w:t>P</w:t>
            </w:r>
            <w:r w:rsidR="00987D4E" w:rsidRPr="00C65C83">
              <w:rPr>
                <w:rFonts w:eastAsia="Times New Roman" w:cs="Arial"/>
                <w:lang w:val="en-GB"/>
              </w:rPr>
              <w:t>rovide clinical advice and judgement</w:t>
            </w:r>
          </w:p>
          <w:p w14:paraId="6EEA955A" w14:textId="4DA02047" w:rsidR="00987D4E" w:rsidRPr="00C65C83" w:rsidRDefault="004A3F6F" w:rsidP="00987D4E">
            <w:pPr>
              <w:widowControl/>
              <w:spacing w:before="120" w:after="120"/>
              <w:rPr>
                <w:rFonts w:eastAsia="Times New Roman" w:cs="Arial"/>
                <w:lang w:val="en-GB" w:eastAsia="en-US"/>
              </w:rPr>
            </w:pPr>
            <w:r w:rsidRPr="00C65C83">
              <w:rPr>
                <w:rFonts w:eastAsia="Times New Roman" w:cs="Arial"/>
                <w:lang w:val="en-GB"/>
              </w:rPr>
              <w:t>I</w:t>
            </w:r>
            <w:r w:rsidR="00987D4E" w:rsidRPr="00C65C83">
              <w:rPr>
                <w:rFonts w:eastAsia="Times New Roman" w:cs="Arial"/>
                <w:lang w:val="en-GB"/>
              </w:rPr>
              <w:t xml:space="preserve">dentify and engage service users and undertake first BP </w:t>
            </w:r>
            <w:r w:rsidR="00987D4E" w:rsidRPr="00C65C83">
              <w:rPr>
                <w:rFonts w:eastAsia="Times New Roman" w:cs="Arial"/>
                <w:lang w:val="en-GB" w:eastAsia="en-US"/>
              </w:rPr>
              <w:t xml:space="preserve">reading </w:t>
            </w:r>
          </w:p>
          <w:p w14:paraId="38707E6E" w14:textId="13031ED5" w:rsidR="00987D4E" w:rsidRPr="00C65C83" w:rsidRDefault="004A3F6F" w:rsidP="00987D4E">
            <w:pPr>
              <w:widowControl/>
              <w:spacing w:before="120" w:after="120"/>
              <w:rPr>
                <w:rFonts w:eastAsia="Times New Roman" w:cs="Arial"/>
                <w:lang w:val="en-GB" w:eastAsia="en-US"/>
              </w:rPr>
            </w:pPr>
            <w:r w:rsidRPr="00C65C83">
              <w:rPr>
                <w:rFonts w:eastAsia="Times New Roman" w:cs="Arial"/>
                <w:lang w:val="en-GB" w:eastAsia="en-US"/>
              </w:rPr>
              <w:t>F</w:t>
            </w:r>
            <w:r w:rsidR="00987D4E" w:rsidRPr="00C65C83">
              <w:rPr>
                <w:rFonts w:eastAsia="Times New Roman" w:cs="Arial"/>
                <w:lang w:val="en-GB" w:eastAsia="en-US"/>
              </w:rPr>
              <w:t>it the ABPM equipment and explain its use</w:t>
            </w:r>
          </w:p>
          <w:p w14:paraId="4EAF089E" w14:textId="77777777" w:rsidR="00987D4E" w:rsidRPr="00C65C83" w:rsidRDefault="00987D4E" w:rsidP="00987D4E">
            <w:pPr>
              <w:widowControl/>
              <w:spacing w:before="120" w:after="120"/>
              <w:rPr>
                <w:rFonts w:eastAsia="Times New Roman" w:cs="Arial"/>
                <w:lang w:val="en-GB" w:eastAsia="en-US"/>
              </w:rPr>
            </w:pPr>
            <w:r w:rsidRPr="00C65C83">
              <w:rPr>
                <w:rFonts w:eastAsia="Times New Roman" w:cs="Arial"/>
                <w:lang w:val="en-GB"/>
              </w:rPr>
              <w:t>Promote healthy behaviours to service users</w:t>
            </w:r>
          </w:p>
          <w:p w14:paraId="2BABC7D5" w14:textId="0D33108D" w:rsidR="008A74C6" w:rsidRPr="003E4258" w:rsidRDefault="008A74C6" w:rsidP="001150DD">
            <w:pPr>
              <w:widowControl/>
              <w:spacing w:before="120" w:after="120"/>
              <w:rPr>
                <w:rFonts w:eastAsia="Times New Roman" w:cs="Arial"/>
                <w:sz w:val="22"/>
                <w:szCs w:val="22"/>
                <w:lang w:val="en-GB" w:eastAsia="en-US"/>
              </w:rPr>
            </w:pPr>
          </w:p>
        </w:tc>
        <w:tc>
          <w:tcPr>
            <w:tcW w:w="3209" w:type="dxa"/>
          </w:tcPr>
          <w:p w14:paraId="17F2FFF7" w14:textId="4917B07C" w:rsidR="006E1164" w:rsidRPr="003E4258" w:rsidRDefault="006E1164" w:rsidP="00BF3101">
            <w:pPr>
              <w:widowControl/>
              <w:spacing w:before="120" w:after="120"/>
              <w:rPr>
                <w:rFonts w:eastAsia="Times New Roman" w:cs="Arial"/>
                <w:sz w:val="22"/>
                <w:szCs w:val="22"/>
                <w:lang w:val="en-GB" w:eastAsia="en-US"/>
              </w:rPr>
            </w:pPr>
            <w:r w:rsidRPr="003E4258">
              <w:rPr>
                <w:rFonts w:eastAsia="Times New Roman" w:cs="Arial"/>
                <w:lang w:val="en-GB"/>
              </w:rPr>
              <w:lastRenderedPageBreak/>
              <w:t xml:space="preserve">Understand the rationale </w:t>
            </w:r>
            <w:r w:rsidR="000C23B1" w:rsidRPr="003E4258">
              <w:rPr>
                <w:rFonts w:eastAsia="Times New Roman" w:cs="Arial"/>
                <w:lang w:val="en-GB"/>
              </w:rPr>
              <w:t>for</w:t>
            </w:r>
            <w:r w:rsidRPr="003E4258">
              <w:rPr>
                <w:rFonts w:eastAsia="Times New Roman" w:cs="Arial"/>
                <w:lang w:val="en-GB"/>
              </w:rPr>
              <w:t xml:space="preserve"> the service</w:t>
            </w:r>
          </w:p>
          <w:p w14:paraId="781E008E" w14:textId="0499B64B" w:rsidR="008A74C6" w:rsidRPr="003E4258" w:rsidRDefault="008A74C6" w:rsidP="00BF3101">
            <w:pPr>
              <w:widowControl/>
              <w:spacing w:before="120" w:after="120"/>
              <w:rPr>
                <w:rFonts w:eastAsia="Times New Roman" w:cs="Arial"/>
                <w:sz w:val="22"/>
                <w:szCs w:val="22"/>
                <w:lang w:val="en-GB" w:eastAsia="en-US"/>
              </w:rPr>
            </w:pPr>
            <w:r w:rsidRPr="003E4258">
              <w:rPr>
                <w:rFonts w:eastAsia="Times New Roman" w:cs="Arial"/>
                <w:lang w:val="en-GB"/>
              </w:rPr>
              <w:t>Online CPPE module</w:t>
            </w:r>
            <w:r w:rsidR="004524BA" w:rsidRPr="003E4258">
              <w:rPr>
                <w:rFonts w:eastAsia="Times New Roman" w:cs="Arial"/>
                <w:lang w:val="en-GB"/>
              </w:rPr>
              <w:t>s</w:t>
            </w:r>
            <w:r w:rsidRPr="003E4258">
              <w:rPr>
                <w:rFonts w:eastAsia="Times New Roman" w:cs="Arial"/>
                <w:lang w:val="en-GB"/>
              </w:rPr>
              <w:t xml:space="preserve"> as above</w:t>
            </w:r>
          </w:p>
          <w:p w14:paraId="041F564B" w14:textId="77777777" w:rsidR="008A74C6" w:rsidRPr="003E4258" w:rsidRDefault="008A74C6" w:rsidP="00BF3101">
            <w:pPr>
              <w:widowControl/>
              <w:spacing w:before="120" w:after="120"/>
              <w:rPr>
                <w:rFonts w:eastAsia="Times New Roman" w:cs="Arial"/>
                <w:sz w:val="22"/>
                <w:szCs w:val="22"/>
                <w:lang w:val="en-GB" w:eastAsia="en-US"/>
              </w:rPr>
            </w:pPr>
            <w:r w:rsidRPr="003E4258">
              <w:rPr>
                <w:rFonts w:eastAsia="Times New Roman" w:cs="Arial"/>
                <w:lang w:val="en-GB"/>
              </w:rPr>
              <w:t>Specific training related to equipment</w:t>
            </w:r>
          </w:p>
          <w:p w14:paraId="3208410C" w14:textId="253258EC" w:rsidR="00F06331" w:rsidRPr="003E4258" w:rsidRDefault="000C23B1" w:rsidP="00BF3101">
            <w:pPr>
              <w:widowControl/>
              <w:spacing w:before="120" w:after="120"/>
              <w:rPr>
                <w:rFonts w:eastAsia="Times New Roman" w:cs="Arial"/>
                <w:sz w:val="22"/>
                <w:szCs w:val="22"/>
                <w:lang w:val="en-GB" w:eastAsia="en-US"/>
              </w:rPr>
            </w:pPr>
            <w:r w:rsidRPr="003E4258">
              <w:rPr>
                <w:rFonts w:eastAsia="Times New Roman" w:cs="Arial"/>
                <w:lang w:val="en-GB"/>
              </w:rPr>
              <w:t xml:space="preserve">Understand the operational process for delivery of the </w:t>
            </w:r>
            <w:r w:rsidRPr="003E4258">
              <w:rPr>
                <w:rFonts w:eastAsia="Times New Roman" w:cs="Arial"/>
                <w:lang w:val="en-GB"/>
              </w:rPr>
              <w:lastRenderedPageBreak/>
              <w:t>service (service specification and toolkit)</w:t>
            </w:r>
          </w:p>
        </w:tc>
      </w:tr>
      <w:tr w:rsidR="008A74C6" w:rsidRPr="003E4258" w14:paraId="4E73DC69" w14:textId="77777777" w:rsidTr="00BF3101">
        <w:tc>
          <w:tcPr>
            <w:tcW w:w="2547" w:type="dxa"/>
          </w:tcPr>
          <w:p w14:paraId="784CB22F" w14:textId="3D54D587" w:rsidR="008A74C6" w:rsidRPr="003E4258" w:rsidRDefault="004524BA" w:rsidP="00F06331">
            <w:pPr>
              <w:widowControl/>
              <w:spacing w:before="120" w:after="120"/>
              <w:rPr>
                <w:rFonts w:eastAsia="Times New Roman" w:cs="Arial"/>
                <w:sz w:val="22"/>
                <w:szCs w:val="22"/>
                <w:lang w:val="en-GB" w:eastAsia="en-US"/>
              </w:rPr>
            </w:pPr>
            <w:r w:rsidRPr="003E4258">
              <w:rPr>
                <w:rFonts w:eastAsia="Times New Roman" w:cs="Arial"/>
                <w:lang w:val="en-GB"/>
              </w:rPr>
              <w:lastRenderedPageBreak/>
              <w:t>P</w:t>
            </w:r>
            <w:r w:rsidR="00D90190" w:rsidRPr="003E4258">
              <w:rPr>
                <w:rFonts w:eastAsia="Times New Roman" w:cs="Arial"/>
                <w:lang w:val="en-GB"/>
              </w:rPr>
              <w:t xml:space="preserve">harmacy team </w:t>
            </w:r>
            <w:r w:rsidRPr="003E4258">
              <w:rPr>
                <w:rFonts w:eastAsia="Times New Roman" w:cs="Arial"/>
                <w:lang w:val="en-GB"/>
              </w:rPr>
              <w:t>members providing the service</w:t>
            </w:r>
          </w:p>
        </w:tc>
        <w:tc>
          <w:tcPr>
            <w:tcW w:w="3260" w:type="dxa"/>
          </w:tcPr>
          <w:p w14:paraId="684B2C06" w14:textId="6262AB60" w:rsidR="008A74C6" w:rsidRPr="003E4258" w:rsidRDefault="004A3F6F" w:rsidP="001150DD">
            <w:pPr>
              <w:widowControl/>
              <w:spacing w:before="120" w:after="120"/>
              <w:rPr>
                <w:rFonts w:eastAsia="Times New Roman" w:cs="Arial"/>
                <w:sz w:val="22"/>
                <w:szCs w:val="22"/>
                <w:lang w:val="en-GB" w:eastAsia="en-US"/>
              </w:rPr>
            </w:pPr>
            <w:r w:rsidRPr="003E4258">
              <w:rPr>
                <w:rFonts w:eastAsia="Times New Roman" w:cs="Arial"/>
                <w:lang w:val="en-GB"/>
              </w:rPr>
              <w:t>I</w:t>
            </w:r>
            <w:r w:rsidR="008A74C6" w:rsidRPr="003E4258">
              <w:rPr>
                <w:rFonts w:eastAsia="Times New Roman" w:cs="Arial"/>
                <w:lang w:val="en-GB"/>
              </w:rPr>
              <w:t xml:space="preserve">dentify </w:t>
            </w:r>
            <w:r w:rsidR="004524BA" w:rsidRPr="003E4258">
              <w:rPr>
                <w:rFonts w:eastAsia="Times New Roman" w:cs="Arial"/>
                <w:lang w:val="en-GB"/>
              </w:rPr>
              <w:t xml:space="preserve">and engage </w:t>
            </w:r>
            <w:r w:rsidR="00DD33E0" w:rsidRPr="003E4258">
              <w:rPr>
                <w:rFonts w:eastAsia="Times New Roman" w:cs="Arial"/>
                <w:lang w:val="en-GB"/>
              </w:rPr>
              <w:t>service user</w:t>
            </w:r>
            <w:r w:rsidR="008A74C6" w:rsidRPr="003E4258">
              <w:rPr>
                <w:rFonts w:eastAsia="Times New Roman" w:cs="Arial"/>
                <w:lang w:val="en-GB"/>
              </w:rPr>
              <w:t>s and undertake first BP reading</w:t>
            </w:r>
          </w:p>
          <w:p w14:paraId="77ACF48A" w14:textId="7E556DEB" w:rsidR="004524BA" w:rsidRPr="003E4258" w:rsidRDefault="004A3F6F" w:rsidP="001150DD">
            <w:pPr>
              <w:widowControl/>
              <w:spacing w:before="120" w:after="120"/>
              <w:rPr>
                <w:rFonts w:eastAsia="Times New Roman" w:cs="Arial"/>
                <w:sz w:val="22"/>
                <w:szCs w:val="22"/>
                <w:lang w:val="en-GB" w:eastAsia="en-US"/>
              </w:rPr>
            </w:pPr>
            <w:r w:rsidRPr="003E4258">
              <w:rPr>
                <w:rFonts w:eastAsia="Times New Roman" w:cs="Arial"/>
                <w:lang w:val="en-GB"/>
              </w:rPr>
              <w:t>F</w:t>
            </w:r>
            <w:r w:rsidR="004524BA" w:rsidRPr="003E4258">
              <w:rPr>
                <w:rFonts w:eastAsia="Times New Roman" w:cs="Arial"/>
                <w:lang w:val="en-GB"/>
              </w:rPr>
              <w:t>it the ABPM equipment</w:t>
            </w:r>
            <w:r w:rsidR="00987D4E" w:rsidRPr="003E4258">
              <w:rPr>
                <w:rFonts w:eastAsia="Times New Roman" w:cs="Arial"/>
                <w:lang w:val="en-GB"/>
              </w:rPr>
              <w:t xml:space="preserve"> and explain its use</w:t>
            </w:r>
          </w:p>
          <w:p w14:paraId="5E2F9D78" w14:textId="26E57C76" w:rsidR="004524BA" w:rsidRPr="003E4258" w:rsidRDefault="004524BA" w:rsidP="001150DD">
            <w:pPr>
              <w:widowControl/>
              <w:spacing w:before="120" w:after="120"/>
              <w:rPr>
                <w:rFonts w:eastAsia="Times New Roman" w:cs="Arial"/>
                <w:sz w:val="22"/>
                <w:szCs w:val="22"/>
                <w:lang w:val="en-GB" w:eastAsia="en-US"/>
              </w:rPr>
            </w:pPr>
            <w:r w:rsidRPr="003E4258">
              <w:rPr>
                <w:rFonts w:eastAsia="Times New Roman" w:cs="Arial"/>
                <w:lang w:val="en-GB"/>
              </w:rPr>
              <w:t>Pro</w:t>
            </w:r>
            <w:r w:rsidR="00987D4E" w:rsidRPr="003E4258">
              <w:rPr>
                <w:rFonts w:eastAsia="Times New Roman" w:cs="Arial"/>
                <w:lang w:val="en-GB"/>
              </w:rPr>
              <w:t xml:space="preserve">mote </w:t>
            </w:r>
            <w:r w:rsidRPr="003E4258">
              <w:rPr>
                <w:rFonts w:eastAsia="Times New Roman" w:cs="Arial"/>
                <w:lang w:val="en-GB"/>
              </w:rPr>
              <w:t xml:space="preserve">healthy </w:t>
            </w:r>
            <w:r w:rsidR="00987D4E" w:rsidRPr="003E4258">
              <w:rPr>
                <w:rFonts w:eastAsia="Times New Roman" w:cs="Arial"/>
                <w:lang w:val="en-GB"/>
              </w:rPr>
              <w:t xml:space="preserve">behaviours </w:t>
            </w:r>
            <w:r w:rsidRPr="003E4258">
              <w:rPr>
                <w:rFonts w:eastAsia="Times New Roman" w:cs="Arial"/>
                <w:lang w:val="en-GB"/>
              </w:rPr>
              <w:t>to service users</w:t>
            </w:r>
          </w:p>
          <w:p w14:paraId="315CAA31" w14:textId="62B5820E" w:rsidR="00C4749D" w:rsidRPr="003E4258" w:rsidRDefault="00C4749D" w:rsidP="001150DD">
            <w:pPr>
              <w:widowControl/>
              <w:spacing w:before="120" w:after="120"/>
              <w:rPr>
                <w:rFonts w:eastAsia="Times New Roman" w:cs="Arial"/>
                <w:sz w:val="22"/>
                <w:szCs w:val="22"/>
                <w:lang w:val="en-GB" w:eastAsia="en-US"/>
              </w:rPr>
            </w:pPr>
          </w:p>
        </w:tc>
        <w:tc>
          <w:tcPr>
            <w:tcW w:w="3209" w:type="dxa"/>
          </w:tcPr>
          <w:p w14:paraId="3635341A" w14:textId="527B3D2C" w:rsidR="006E1164" w:rsidRPr="003E4258" w:rsidRDefault="006E1164" w:rsidP="00BF3101">
            <w:pPr>
              <w:widowControl/>
              <w:spacing w:before="120" w:after="120"/>
              <w:rPr>
                <w:rFonts w:eastAsia="Times New Roman" w:cs="Arial"/>
                <w:sz w:val="22"/>
                <w:szCs w:val="22"/>
                <w:lang w:val="en-GB" w:eastAsia="en-US"/>
              </w:rPr>
            </w:pPr>
            <w:r w:rsidRPr="003E4258">
              <w:rPr>
                <w:rFonts w:eastAsia="Times New Roman" w:cs="Arial"/>
                <w:lang w:val="en-GB"/>
              </w:rPr>
              <w:t xml:space="preserve">Understand the rationale </w:t>
            </w:r>
            <w:r w:rsidR="000C23B1" w:rsidRPr="003E4258">
              <w:rPr>
                <w:rFonts w:eastAsia="Times New Roman" w:cs="Arial"/>
                <w:lang w:val="en-GB"/>
              </w:rPr>
              <w:t>for</w:t>
            </w:r>
            <w:r w:rsidRPr="003E4258">
              <w:rPr>
                <w:rFonts w:eastAsia="Times New Roman" w:cs="Arial"/>
                <w:lang w:val="en-GB"/>
              </w:rPr>
              <w:t xml:space="preserve"> the service</w:t>
            </w:r>
          </w:p>
          <w:p w14:paraId="4AF9E09C" w14:textId="38EF2E10" w:rsidR="008A74C6" w:rsidRPr="003E4258" w:rsidRDefault="008A74C6" w:rsidP="00BF3101">
            <w:pPr>
              <w:widowControl/>
              <w:spacing w:before="120" w:after="120"/>
              <w:rPr>
                <w:rFonts w:eastAsia="Times New Roman" w:cs="Arial"/>
                <w:sz w:val="22"/>
                <w:szCs w:val="22"/>
                <w:lang w:val="en-GB" w:eastAsia="en-US"/>
              </w:rPr>
            </w:pPr>
            <w:r w:rsidRPr="003E4258">
              <w:rPr>
                <w:rFonts w:eastAsia="Times New Roman" w:cs="Arial"/>
                <w:lang w:val="en-GB"/>
              </w:rPr>
              <w:t xml:space="preserve">Online </w:t>
            </w:r>
            <w:r w:rsidR="004A3F6F" w:rsidRPr="003E4258">
              <w:rPr>
                <w:rFonts w:eastAsia="Times New Roman" w:cs="Arial"/>
                <w:lang w:val="en-GB"/>
              </w:rPr>
              <w:t>e</w:t>
            </w:r>
            <w:r w:rsidR="000C23B1" w:rsidRPr="003E4258">
              <w:rPr>
                <w:rFonts w:eastAsia="Times New Roman" w:cs="Arial"/>
                <w:lang w:val="en-GB"/>
              </w:rPr>
              <w:t>-learning for Healthcare</w:t>
            </w:r>
            <w:r w:rsidRPr="003E4258">
              <w:rPr>
                <w:rFonts w:eastAsia="Times New Roman" w:cs="Arial"/>
                <w:lang w:val="en-GB"/>
              </w:rPr>
              <w:t xml:space="preserve"> module</w:t>
            </w:r>
            <w:r w:rsidR="00987D4E" w:rsidRPr="003E4258">
              <w:rPr>
                <w:rFonts w:eastAsia="Times New Roman" w:cs="Arial"/>
                <w:lang w:val="en-GB"/>
              </w:rPr>
              <w:t>s</w:t>
            </w:r>
            <w:r w:rsidRPr="003E4258">
              <w:rPr>
                <w:rFonts w:eastAsia="Times New Roman" w:cs="Arial"/>
                <w:lang w:val="en-GB"/>
              </w:rPr>
              <w:t xml:space="preserve"> as above</w:t>
            </w:r>
          </w:p>
          <w:p w14:paraId="44047670" w14:textId="77777777" w:rsidR="008A74C6" w:rsidRPr="003E4258" w:rsidRDefault="008A74C6" w:rsidP="00BF3101">
            <w:pPr>
              <w:widowControl/>
              <w:spacing w:before="120" w:after="120"/>
              <w:rPr>
                <w:rFonts w:eastAsia="Times New Roman" w:cs="Arial"/>
                <w:sz w:val="22"/>
                <w:szCs w:val="22"/>
                <w:lang w:val="en-GB" w:eastAsia="en-US"/>
              </w:rPr>
            </w:pPr>
            <w:r w:rsidRPr="003E4258">
              <w:rPr>
                <w:rFonts w:eastAsia="Times New Roman" w:cs="Arial"/>
                <w:lang w:val="en-GB"/>
              </w:rPr>
              <w:t>Specific training related to equipment</w:t>
            </w:r>
          </w:p>
          <w:p w14:paraId="6F2A8D19" w14:textId="2C84DE0A" w:rsidR="00F06331" w:rsidRPr="003E4258" w:rsidRDefault="000C23B1" w:rsidP="00BF3101">
            <w:pPr>
              <w:widowControl/>
              <w:spacing w:before="120" w:after="120"/>
              <w:rPr>
                <w:rFonts w:eastAsia="Times New Roman" w:cs="Arial"/>
                <w:sz w:val="22"/>
                <w:szCs w:val="22"/>
                <w:lang w:val="en-GB" w:eastAsia="en-US"/>
              </w:rPr>
            </w:pPr>
            <w:r w:rsidRPr="003E4258">
              <w:rPr>
                <w:rFonts w:eastAsia="Times New Roman" w:cs="Arial"/>
                <w:lang w:val="en-GB"/>
              </w:rPr>
              <w:t>Understand the operational process for delivery of the service (service specification and toolkit)</w:t>
            </w:r>
          </w:p>
        </w:tc>
      </w:tr>
      <w:tr w:rsidR="008A74C6" w:rsidRPr="003E4258" w14:paraId="45B6EAA1" w14:textId="77777777" w:rsidTr="00BF3101">
        <w:tc>
          <w:tcPr>
            <w:tcW w:w="2547" w:type="dxa"/>
          </w:tcPr>
          <w:p w14:paraId="4DDB8A60" w14:textId="381719FE" w:rsidR="008A74C6" w:rsidRPr="003E4258" w:rsidRDefault="00F06331" w:rsidP="001150DD">
            <w:pPr>
              <w:widowControl/>
              <w:spacing w:before="120" w:after="120"/>
              <w:rPr>
                <w:rFonts w:eastAsia="Times New Roman" w:cs="Arial"/>
                <w:sz w:val="22"/>
                <w:szCs w:val="22"/>
                <w:lang w:val="en-GB" w:eastAsia="en-US"/>
              </w:rPr>
            </w:pPr>
            <w:r w:rsidRPr="003E4258">
              <w:rPr>
                <w:rFonts w:eastAsia="Times New Roman" w:cs="Arial"/>
                <w:lang w:val="en-GB"/>
              </w:rPr>
              <w:t>All pharmacy staff</w:t>
            </w:r>
          </w:p>
        </w:tc>
        <w:tc>
          <w:tcPr>
            <w:tcW w:w="3260" w:type="dxa"/>
          </w:tcPr>
          <w:p w14:paraId="7A5863BB" w14:textId="0DFDBB8B" w:rsidR="008A74C6" w:rsidRPr="003E4258" w:rsidRDefault="004A3F6F" w:rsidP="004A3F6F">
            <w:pPr>
              <w:widowControl/>
              <w:spacing w:before="120" w:after="120"/>
              <w:rPr>
                <w:rFonts w:eastAsia="Times New Roman" w:cs="Arial"/>
                <w:sz w:val="22"/>
                <w:szCs w:val="22"/>
                <w:lang w:val="en-GB" w:eastAsia="en-US"/>
              </w:rPr>
            </w:pPr>
            <w:r w:rsidRPr="003E4258">
              <w:rPr>
                <w:rFonts w:eastAsia="Times New Roman" w:cs="Arial"/>
                <w:lang w:val="en-GB"/>
              </w:rPr>
              <w:t>I</w:t>
            </w:r>
            <w:r w:rsidR="008A74C6" w:rsidRPr="003E4258">
              <w:rPr>
                <w:rFonts w:eastAsia="Times New Roman" w:cs="Arial"/>
                <w:lang w:val="en-GB"/>
              </w:rPr>
              <w:t xml:space="preserve">dentify </w:t>
            </w:r>
            <w:r w:rsidR="00F06331" w:rsidRPr="003E4258">
              <w:rPr>
                <w:rFonts w:eastAsia="Times New Roman" w:cs="Arial"/>
                <w:lang w:val="en-GB"/>
              </w:rPr>
              <w:t xml:space="preserve">and engage </w:t>
            </w:r>
            <w:r w:rsidR="00DD33E0" w:rsidRPr="003E4258">
              <w:rPr>
                <w:rFonts w:eastAsia="Times New Roman" w:cs="Arial"/>
                <w:lang w:val="en-GB"/>
              </w:rPr>
              <w:t>service user</w:t>
            </w:r>
            <w:r w:rsidR="008A74C6" w:rsidRPr="003E4258">
              <w:rPr>
                <w:rFonts w:eastAsia="Times New Roman" w:cs="Arial"/>
                <w:lang w:val="en-GB"/>
              </w:rPr>
              <w:t xml:space="preserve">s </w:t>
            </w:r>
          </w:p>
        </w:tc>
        <w:tc>
          <w:tcPr>
            <w:tcW w:w="3209" w:type="dxa"/>
          </w:tcPr>
          <w:p w14:paraId="3D1ABC4F" w14:textId="0ACB13B6" w:rsidR="008A74C6" w:rsidRPr="003E4258" w:rsidRDefault="006E1164" w:rsidP="00BF3101">
            <w:pPr>
              <w:widowControl/>
              <w:spacing w:before="120" w:after="120"/>
              <w:rPr>
                <w:rFonts w:eastAsia="Times New Roman" w:cs="Arial"/>
                <w:sz w:val="22"/>
                <w:szCs w:val="22"/>
                <w:lang w:val="en-GB" w:eastAsia="en-US"/>
              </w:rPr>
            </w:pPr>
            <w:r w:rsidRPr="003E4258">
              <w:rPr>
                <w:rFonts w:eastAsia="Times New Roman" w:cs="Arial"/>
                <w:lang w:val="en-GB"/>
              </w:rPr>
              <w:t xml:space="preserve">Understand the rationale </w:t>
            </w:r>
            <w:r w:rsidR="000C23B1" w:rsidRPr="003E4258">
              <w:rPr>
                <w:rFonts w:eastAsia="Times New Roman" w:cs="Arial"/>
                <w:lang w:val="en-GB"/>
              </w:rPr>
              <w:t>for</w:t>
            </w:r>
            <w:r w:rsidRPr="003E4258">
              <w:rPr>
                <w:rFonts w:eastAsia="Times New Roman" w:cs="Arial"/>
                <w:lang w:val="en-GB"/>
              </w:rPr>
              <w:t xml:space="preserve"> the service</w:t>
            </w:r>
          </w:p>
        </w:tc>
      </w:tr>
    </w:tbl>
    <w:p w14:paraId="1FDFB95F" w14:textId="77777777" w:rsidR="00454B8D" w:rsidRDefault="00454B8D" w:rsidP="002C557F">
      <w:pPr>
        <w:widowControl/>
        <w:autoSpaceDE w:val="0"/>
        <w:autoSpaceDN w:val="0"/>
        <w:adjustRightInd w:val="0"/>
        <w:spacing w:after="0" w:line="240" w:lineRule="auto"/>
        <w:rPr>
          <w:rFonts w:ascii="Arial" w:eastAsia="Calibri" w:hAnsi="Arial" w:cs="Arial"/>
        </w:rPr>
      </w:pPr>
    </w:p>
    <w:p w14:paraId="104B6E85" w14:textId="63F9503B" w:rsidR="007B2293" w:rsidRDefault="007B2293" w:rsidP="00A427A8">
      <w:pPr>
        <w:spacing w:after="158"/>
        <w:rPr>
          <w:rFonts w:ascii="Arial" w:hAnsi="Arial" w:cs="Arial"/>
          <w:b/>
        </w:rPr>
      </w:pPr>
    </w:p>
    <w:p w14:paraId="3BA38AE4" w14:textId="73A3E0E7" w:rsidR="007B2293" w:rsidRPr="00DE1199" w:rsidRDefault="007B2293" w:rsidP="00E91817">
      <w:pPr>
        <w:pStyle w:val="Heading1"/>
        <w:numPr>
          <w:ilvl w:val="0"/>
          <w:numId w:val="36"/>
        </w:numPr>
        <w:rPr>
          <w:sz w:val="28"/>
          <w:szCs w:val="28"/>
        </w:rPr>
      </w:pPr>
      <w:bookmarkStart w:id="50" w:name="_Toc31122083"/>
      <w:bookmarkStart w:id="51" w:name="_Toc49087102"/>
      <w:r w:rsidRPr="00DE1199">
        <w:rPr>
          <w:sz w:val="28"/>
          <w:szCs w:val="28"/>
        </w:rPr>
        <w:t xml:space="preserve">Data and </w:t>
      </w:r>
      <w:r w:rsidR="00227771">
        <w:rPr>
          <w:sz w:val="28"/>
          <w:szCs w:val="28"/>
        </w:rPr>
        <w:t>i</w:t>
      </w:r>
      <w:r w:rsidRPr="00DE1199">
        <w:rPr>
          <w:sz w:val="28"/>
          <w:szCs w:val="28"/>
        </w:rPr>
        <w:t xml:space="preserve">nformation </w:t>
      </w:r>
      <w:r w:rsidR="00227771">
        <w:rPr>
          <w:sz w:val="28"/>
          <w:szCs w:val="28"/>
        </w:rPr>
        <w:t>m</w:t>
      </w:r>
      <w:r w:rsidRPr="00DE1199">
        <w:rPr>
          <w:sz w:val="28"/>
          <w:szCs w:val="28"/>
        </w:rPr>
        <w:t>anagement</w:t>
      </w:r>
      <w:bookmarkEnd w:id="50"/>
      <w:bookmarkEnd w:id="51"/>
      <w:r w:rsidR="00C4749D" w:rsidRPr="00DE1199">
        <w:rPr>
          <w:sz w:val="28"/>
          <w:szCs w:val="28"/>
        </w:rPr>
        <w:t xml:space="preserve"> </w:t>
      </w:r>
    </w:p>
    <w:p w14:paraId="0E17BD53" w14:textId="6B65F63A" w:rsidR="00AF4D3F" w:rsidRPr="00A24884" w:rsidRDefault="006A4E1C" w:rsidP="00227771">
      <w:pPr>
        <w:widowControl/>
        <w:spacing w:before="120" w:after="120" w:line="240" w:lineRule="auto"/>
        <w:ind w:left="360"/>
        <w:rPr>
          <w:rFonts w:ascii="Arial" w:eastAsia="Times New Roman" w:hAnsi="Arial" w:cs="Arial"/>
          <w:lang w:val="en-GB"/>
        </w:rPr>
      </w:pPr>
      <w:r>
        <w:rPr>
          <w:rFonts w:ascii="Arial" w:eastAsia="Times New Roman" w:hAnsi="Arial" w:cs="Arial"/>
          <w:lang w:val="en-GB"/>
        </w:rPr>
        <w:t>All</w:t>
      </w:r>
      <w:r w:rsidR="00AF4D3F" w:rsidRPr="00A24884">
        <w:rPr>
          <w:rFonts w:ascii="Arial" w:eastAsia="Times New Roman" w:hAnsi="Arial" w:cs="Arial"/>
          <w:lang w:val="en-GB"/>
        </w:rPr>
        <w:t xml:space="preserve"> parties shall adhere to applicable data protection legislation including the General Data Protection Regulation 2018 and to the Freedom of Information Act 2000.</w:t>
      </w:r>
      <w:r>
        <w:rPr>
          <w:rFonts w:ascii="Arial" w:eastAsia="Times New Roman" w:hAnsi="Arial" w:cs="Arial"/>
          <w:lang w:val="en-GB"/>
        </w:rPr>
        <w:t xml:space="preserve"> </w:t>
      </w:r>
      <w:r w:rsidRPr="00A24884">
        <w:rPr>
          <w:rFonts w:ascii="Arial" w:eastAsia="Times New Roman" w:hAnsi="Arial" w:cs="Arial"/>
        </w:rPr>
        <w:t>The requirement for confidentiality will be balanced with the needs of the service user</w:t>
      </w:r>
    </w:p>
    <w:p w14:paraId="77471DB6" w14:textId="03A716E9" w:rsidR="00A6772B" w:rsidRPr="00A6772B" w:rsidRDefault="004A3F6F" w:rsidP="00227771">
      <w:pPr>
        <w:widowControl/>
        <w:spacing w:before="120" w:after="120" w:line="240" w:lineRule="auto"/>
        <w:ind w:left="360"/>
        <w:rPr>
          <w:rFonts w:ascii="Arial" w:hAnsi="Arial" w:cs="Arial"/>
          <w:color w:val="000000"/>
          <w:lang w:val="en-GB"/>
        </w:rPr>
      </w:pPr>
      <w:r>
        <w:rPr>
          <w:rFonts w:ascii="Arial" w:hAnsi="Arial" w:cs="Arial"/>
          <w:color w:val="000000"/>
          <w:lang w:val="en-GB"/>
        </w:rPr>
        <w:t>B</w:t>
      </w:r>
      <w:r w:rsidRPr="00A6772B">
        <w:rPr>
          <w:rFonts w:ascii="Arial" w:hAnsi="Arial" w:cs="Arial"/>
          <w:color w:val="000000"/>
          <w:lang w:val="en-GB"/>
        </w:rPr>
        <w:t>efore blood pressure measurements are taken</w:t>
      </w:r>
      <w:r w:rsidR="00712D04">
        <w:rPr>
          <w:rFonts w:ascii="Arial" w:hAnsi="Arial" w:cs="Arial"/>
          <w:color w:val="000000"/>
          <w:lang w:val="en-GB"/>
        </w:rPr>
        <w:t>,</w:t>
      </w:r>
      <w:r w:rsidRPr="00A6772B">
        <w:rPr>
          <w:rFonts w:ascii="Arial" w:hAnsi="Arial" w:cs="Arial"/>
          <w:color w:val="000000"/>
          <w:lang w:val="en-GB"/>
        </w:rPr>
        <w:t xml:space="preserve"> </w:t>
      </w:r>
      <w:r>
        <w:rPr>
          <w:rFonts w:ascii="Arial" w:hAnsi="Arial" w:cs="Arial"/>
          <w:color w:val="000000"/>
          <w:lang w:val="en-GB"/>
        </w:rPr>
        <w:t>e</w:t>
      </w:r>
      <w:r w:rsidR="00F8213A" w:rsidRPr="00A6772B">
        <w:rPr>
          <w:rFonts w:ascii="Arial" w:hAnsi="Arial" w:cs="Arial"/>
          <w:color w:val="000000"/>
          <w:lang w:val="en-GB"/>
        </w:rPr>
        <w:t xml:space="preserve">ach service user will be required to </w:t>
      </w:r>
      <w:r w:rsidR="00835FCD">
        <w:rPr>
          <w:rFonts w:ascii="Arial" w:hAnsi="Arial" w:cs="Arial"/>
          <w:color w:val="000000"/>
          <w:lang w:val="en-GB"/>
        </w:rPr>
        <w:t>give verbal consent</w:t>
      </w:r>
      <w:r w:rsidR="00F01702">
        <w:rPr>
          <w:rFonts w:ascii="Arial" w:hAnsi="Arial" w:cs="Arial"/>
          <w:color w:val="000000"/>
          <w:lang w:val="en-GB"/>
        </w:rPr>
        <w:t xml:space="preserve"> </w:t>
      </w:r>
      <w:r>
        <w:rPr>
          <w:rFonts w:ascii="Arial" w:hAnsi="Arial" w:cs="Arial"/>
          <w:color w:val="000000"/>
          <w:lang w:val="en-GB"/>
        </w:rPr>
        <w:t>which will be</w:t>
      </w:r>
      <w:r w:rsidR="00727289">
        <w:rPr>
          <w:rFonts w:ascii="Arial" w:hAnsi="Arial" w:cs="Arial"/>
          <w:color w:val="000000"/>
          <w:lang w:val="en-GB"/>
        </w:rPr>
        <w:t xml:space="preserve"> documented by the </w:t>
      </w:r>
      <w:r w:rsidR="00C65C83">
        <w:rPr>
          <w:rFonts w:ascii="Arial" w:hAnsi="Arial" w:cs="Arial"/>
          <w:color w:val="000000"/>
          <w:lang w:val="en-GB"/>
        </w:rPr>
        <w:t xml:space="preserve">pharmacist or </w:t>
      </w:r>
      <w:r w:rsidR="00727289">
        <w:rPr>
          <w:rFonts w:ascii="Arial" w:hAnsi="Arial" w:cs="Arial"/>
          <w:color w:val="000000"/>
          <w:lang w:val="en-GB"/>
        </w:rPr>
        <w:t>pharmacy team member</w:t>
      </w:r>
      <w:r w:rsidR="00F01702">
        <w:rPr>
          <w:rFonts w:ascii="Arial" w:hAnsi="Arial" w:cs="Arial"/>
          <w:color w:val="000000"/>
          <w:lang w:val="en-GB"/>
        </w:rPr>
        <w:t>.</w:t>
      </w:r>
      <w:r w:rsidR="00F8213A" w:rsidRPr="00A6772B">
        <w:rPr>
          <w:rFonts w:ascii="Arial" w:hAnsi="Arial" w:cs="Arial"/>
          <w:color w:val="000000"/>
          <w:lang w:val="en-GB"/>
        </w:rPr>
        <w:t xml:space="preserve"> The consent covers the measurement of the blood pressure </w:t>
      </w:r>
      <w:proofErr w:type="gramStart"/>
      <w:r w:rsidR="00F8213A" w:rsidRPr="00A6772B">
        <w:rPr>
          <w:rFonts w:ascii="Arial" w:hAnsi="Arial" w:cs="Arial"/>
          <w:color w:val="000000"/>
          <w:lang w:val="en-GB"/>
        </w:rPr>
        <w:t>and also</w:t>
      </w:r>
      <w:proofErr w:type="gramEnd"/>
      <w:r w:rsidR="00F8213A" w:rsidRPr="00A6772B">
        <w:rPr>
          <w:rFonts w:ascii="Arial" w:hAnsi="Arial" w:cs="Arial"/>
          <w:color w:val="000000"/>
          <w:lang w:val="en-GB"/>
        </w:rPr>
        <w:t xml:space="preserve"> notifies the </w:t>
      </w:r>
      <w:r w:rsidR="00712D04">
        <w:rPr>
          <w:rFonts w:ascii="Arial" w:hAnsi="Arial" w:cs="Arial"/>
          <w:color w:val="000000"/>
          <w:lang w:val="en-GB"/>
        </w:rPr>
        <w:t>service user</w:t>
      </w:r>
      <w:r w:rsidR="00F8213A" w:rsidRPr="00A6772B">
        <w:rPr>
          <w:rFonts w:ascii="Arial" w:hAnsi="Arial" w:cs="Arial"/>
          <w:color w:val="000000"/>
          <w:lang w:val="en-GB"/>
        </w:rPr>
        <w:t xml:space="preserve"> </w:t>
      </w:r>
      <w:r w:rsidR="001D7AC0" w:rsidRPr="00A6772B">
        <w:rPr>
          <w:rFonts w:ascii="Arial" w:hAnsi="Arial" w:cs="Arial"/>
          <w:color w:val="000000"/>
          <w:lang w:val="en-GB"/>
        </w:rPr>
        <w:t>that their</w:t>
      </w:r>
      <w:r w:rsidR="00F8213A" w:rsidRPr="00A6772B">
        <w:rPr>
          <w:rFonts w:ascii="Arial" w:hAnsi="Arial" w:cs="Arial"/>
          <w:color w:val="000000"/>
          <w:lang w:val="en-GB"/>
        </w:rPr>
        <w:t xml:space="preserve"> information</w:t>
      </w:r>
      <w:r w:rsidR="001D7AC0" w:rsidRPr="00A6772B">
        <w:rPr>
          <w:rFonts w:ascii="Arial" w:hAnsi="Arial" w:cs="Arial"/>
          <w:color w:val="000000"/>
          <w:lang w:val="en-GB"/>
        </w:rPr>
        <w:t xml:space="preserve"> and results</w:t>
      </w:r>
      <w:r w:rsidR="00F8213A" w:rsidRPr="00A6772B">
        <w:rPr>
          <w:rFonts w:ascii="Arial" w:hAnsi="Arial" w:cs="Arial"/>
          <w:color w:val="000000"/>
          <w:lang w:val="en-GB"/>
        </w:rPr>
        <w:t xml:space="preserve"> </w:t>
      </w:r>
      <w:r w:rsidR="001D7AC0" w:rsidRPr="00A6772B">
        <w:rPr>
          <w:rFonts w:ascii="Arial" w:hAnsi="Arial" w:cs="Arial"/>
          <w:color w:val="000000"/>
          <w:lang w:val="en-GB"/>
        </w:rPr>
        <w:t xml:space="preserve">will be shared with their GP practice and stored by the pharmacy in line with ‘Records Management Code of Practice for Health and Social Care.’ It also requests consent for their pseudonymised data to be shared </w:t>
      </w:r>
      <w:r w:rsidR="00F01702" w:rsidRPr="00A6772B">
        <w:rPr>
          <w:rFonts w:ascii="Arial" w:hAnsi="Arial" w:cs="Arial"/>
          <w:color w:val="000000"/>
          <w:lang w:val="en-GB"/>
        </w:rPr>
        <w:t xml:space="preserve">with </w:t>
      </w:r>
      <w:r w:rsidR="00F01702">
        <w:rPr>
          <w:rFonts w:ascii="Arial" w:hAnsi="Arial" w:cs="Arial"/>
          <w:color w:val="000000"/>
          <w:lang w:val="en-GB"/>
        </w:rPr>
        <w:t>commissioners</w:t>
      </w:r>
      <w:r w:rsidR="001D7AC0" w:rsidRPr="00A6772B">
        <w:rPr>
          <w:rFonts w:ascii="Arial" w:hAnsi="Arial" w:cs="Arial"/>
          <w:color w:val="000000"/>
          <w:lang w:val="en-GB"/>
        </w:rPr>
        <w:t xml:space="preserve"> </w:t>
      </w:r>
      <w:r w:rsidR="00A00731">
        <w:rPr>
          <w:rFonts w:ascii="Arial" w:hAnsi="Arial" w:cs="Arial"/>
          <w:color w:val="000000"/>
          <w:lang w:val="en-GB"/>
        </w:rPr>
        <w:t>and evaluation teams for</w:t>
      </w:r>
      <w:r w:rsidR="001D7AC0" w:rsidRPr="00A6772B">
        <w:rPr>
          <w:rFonts w:ascii="Arial" w:hAnsi="Arial" w:cs="Arial"/>
          <w:color w:val="000000"/>
          <w:lang w:val="en-GB"/>
        </w:rPr>
        <w:t xml:space="preserve"> payment</w:t>
      </w:r>
      <w:r w:rsidR="00F01702">
        <w:rPr>
          <w:rFonts w:ascii="Arial" w:hAnsi="Arial" w:cs="Arial"/>
          <w:color w:val="000000"/>
          <w:lang w:val="en-GB"/>
        </w:rPr>
        <w:t xml:space="preserve"> of the service</w:t>
      </w:r>
      <w:r w:rsidR="00A00731">
        <w:rPr>
          <w:rFonts w:ascii="Arial" w:hAnsi="Arial" w:cs="Arial"/>
          <w:color w:val="000000"/>
          <w:lang w:val="en-GB"/>
        </w:rPr>
        <w:t xml:space="preserve"> and </w:t>
      </w:r>
      <w:r w:rsidR="001D7AC0" w:rsidRPr="00A6772B">
        <w:rPr>
          <w:rFonts w:ascii="Arial" w:hAnsi="Arial" w:cs="Arial"/>
          <w:color w:val="000000"/>
          <w:lang w:val="en-GB"/>
        </w:rPr>
        <w:t xml:space="preserve">for </w:t>
      </w:r>
      <w:r w:rsidR="00A00731">
        <w:rPr>
          <w:rFonts w:ascii="Arial" w:hAnsi="Arial" w:cs="Arial"/>
          <w:color w:val="000000"/>
          <w:lang w:val="en-GB"/>
        </w:rPr>
        <w:t xml:space="preserve">service </w:t>
      </w:r>
      <w:r w:rsidR="001D7AC0" w:rsidRPr="00A6772B">
        <w:rPr>
          <w:rFonts w:ascii="Arial" w:hAnsi="Arial" w:cs="Arial"/>
          <w:color w:val="000000"/>
          <w:lang w:val="en-GB"/>
        </w:rPr>
        <w:t xml:space="preserve">evaluation purposes. </w:t>
      </w:r>
      <w:r w:rsidR="00A00731">
        <w:rPr>
          <w:rFonts w:ascii="Arial" w:hAnsi="Arial" w:cs="Arial"/>
          <w:color w:val="000000"/>
          <w:lang w:val="en-GB"/>
        </w:rPr>
        <w:t>In addition, serv</w:t>
      </w:r>
      <w:r w:rsidR="00A00731" w:rsidRPr="00A6772B">
        <w:rPr>
          <w:rFonts w:ascii="Arial" w:hAnsi="Arial" w:cs="Arial"/>
          <w:color w:val="000000"/>
          <w:lang w:val="en-GB"/>
        </w:rPr>
        <w:t>ice</w:t>
      </w:r>
      <w:r w:rsidR="00A6772B" w:rsidRPr="00A6772B">
        <w:rPr>
          <w:rFonts w:ascii="Arial" w:hAnsi="Arial" w:cs="Arial"/>
          <w:color w:val="000000"/>
          <w:lang w:val="en-GB"/>
        </w:rPr>
        <w:t xml:space="preserve"> users will be asked </w:t>
      </w:r>
      <w:r w:rsidR="00A00731">
        <w:rPr>
          <w:rFonts w:ascii="Arial" w:hAnsi="Arial" w:cs="Arial"/>
          <w:color w:val="000000"/>
          <w:lang w:val="en-GB"/>
        </w:rPr>
        <w:t xml:space="preserve">if they </w:t>
      </w:r>
      <w:r w:rsidR="00A6772B" w:rsidRPr="00A6772B">
        <w:rPr>
          <w:rFonts w:ascii="Arial" w:hAnsi="Arial" w:cs="Arial"/>
          <w:color w:val="000000"/>
          <w:lang w:val="en-GB"/>
        </w:rPr>
        <w:t xml:space="preserve">consent to being contacted </w:t>
      </w:r>
      <w:r w:rsidR="00A00731">
        <w:rPr>
          <w:rFonts w:ascii="Arial" w:hAnsi="Arial" w:cs="Arial"/>
          <w:color w:val="000000"/>
          <w:lang w:val="en-GB"/>
        </w:rPr>
        <w:t xml:space="preserve">by an evaluation team </w:t>
      </w:r>
      <w:r w:rsidR="00A6772B" w:rsidRPr="00A6772B">
        <w:rPr>
          <w:rFonts w:ascii="Arial" w:hAnsi="Arial" w:cs="Arial"/>
          <w:color w:val="000000"/>
          <w:lang w:val="en-GB"/>
        </w:rPr>
        <w:t xml:space="preserve">to complete a service user survey. </w:t>
      </w:r>
    </w:p>
    <w:p w14:paraId="4BCF1112" w14:textId="77777777" w:rsidR="001D7AC0" w:rsidRPr="00A6772B" w:rsidRDefault="001D7AC0" w:rsidP="00227771">
      <w:pPr>
        <w:pStyle w:val="Default"/>
        <w:ind w:left="360"/>
        <w:rPr>
          <w:sz w:val="22"/>
          <w:szCs w:val="22"/>
        </w:rPr>
      </w:pPr>
    </w:p>
    <w:p w14:paraId="5FB7B94B" w14:textId="03A86B88" w:rsidR="00F8213A" w:rsidRPr="00A6772B" w:rsidRDefault="00F8213A" w:rsidP="00227771">
      <w:pPr>
        <w:pStyle w:val="Default"/>
        <w:ind w:left="360"/>
        <w:rPr>
          <w:sz w:val="22"/>
          <w:szCs w:val="22"/>
        </w:rPr>
      </w:pPr>
      <w:r w:rsidRPr="00A6772B">
        <w:rPr>
          <w:sz w:val="22"/>
          <w:szCs w:val="22"/>
        </w:rPr>
        <w:t>Consent forms should be retained for an appropriate period of time</w:t>
      </w:r>
      <w:r w:rsidR="001D7AC0" w:rsidRPr="00A6772B">
        <w:rPr>
          <w:sz w:val="22"/>
          <w:szCs w:val="22"/>
        </w:rPr>
        <w:t>.</w:t>
      </w:r>
      <w:r w:rsidRPr="00A6772B">
        <w:rPr>
          <w:sz w:val="22"/>
          <w:szCs w:val="22"/>
        </w:rPr>
        <w:t xml:space="preserve"> As pharmacy contractors are the data controller, it is for each contractor to determine what the appropriate length of time is</w:t>
      </w:r>
      <w:r w:rsidR="001D7AC0" w:rsidRPr="00A6772B">
        <w:rPr>
          <w:sz w:val="22"/>
          <w:szCs w:val="22"/>
        </w:rPr>
        <w:t>.</w:t>
      </w:r>
      <w:r w:rsidRPr="00A6772B">
        <w:rPr>
          <w:sz w:val="22"/>
          <w:szCs w:val="22"/>
        </w:rPr>
        <w:t xml:space="preserve"> Decisions on this matter must be documented and should be in line with ‘Records Management Code of Practice for Health and Social Care</w:t>
      </w:r>
      <w:r w:rsidR="001D7AC0" w:rsidRPr="00A6772B">
        <w:rPr>
          <w:sz w:val="22"/>
          <w:szCs w:val="22"/>
        </w:rPr>
        <w:t>.</w:t>
      </w:r>
      <w:r w:rsidRPr="00A6772B">
        <w:rPr>
          <w:sz w:val="22"/>
          <w:szCs w:val="22"/>
        </w:rPr>
        <w:t>’</w:t>
      </w:r>
      <w:r w:rsidR="001D7AC0" w:rsidRPr="00A6772B">
        <w:rPr>
          <w:sz w:val="22"/>
          <w:szCs w:val="22"/>
        </w:rPr>
        <w:t xml:space="preserve"> </w:t>
      </w:r>
    </w:p>
    <w:p w14:paraId="643358C3" w14:textId="77777777" w:rsidR="00D44DED" w:rsidRDefault="00D44DED" w:rsidP="00227771">
      <w:pPr>
        <w:widowControl/>
        <w:autoSpaceDE w:val="0"/>
        <w:autoSpaceDN w:val="0"/>
        <w:adjustRightInd w:val="0"/>
        <w:spacing w:after="0" w:line="240" w:lineRule="auto"/>
        <w:ind w:left="360"/>
        <w:rPr>
          <w:rFonts w:ascii="Arial" w:hAnsi="Arial" w:cs="Arial"/>
          <w:color w:val="000000"/>
          <w:lang w:val="en-GB"/>
        </w:rPr>
      </w:pPr>
    </w:p>
    <w:p w14:paraId="4BC2BE91" w14:textId="08C568C0" w:rsidR="00262760" w:rsidRPr="00A24884" w:rsidRDefault="004A3F6F" w:rsidP="00227771">
      <w:pPr>
        <w:widowControl/>
        <w:autoSpaceDE w:val="0"/>
        <w:autoSpaceDN w:val="0"/>
        <w:adjustRightInd w:val="0"/>
        <w:spacing w:after="0" w:line="240" w:lineRule="auto"/>
        <w:ind w:left="360"/>
        <w:rPr>
          <w:rFonts w:ascii="Arial" w:hAnsi="Arial" w:cs="Arial"/>
          <w:color w:val="000000"/>
          <w:lang w:val="en-GB"/>
        </w:rPr>
      </w:pPr>
      <w:r>
        <w:rPr>
          <w:rFonts w:ascii="Arial" w:hAnsi="Arial" w:cs="Arial"/>
          <w:color w:val="000000"/>
          <w:lang w:val="en-GB"/>
        </w:rPr>
        <w:t>Service users</w:t>
      </w:r>
      <w:r w:rsidRPr="00A24884">
        <w:rPr>
          <w:rFonts w:ascii="Arial" w:hAnsi="Arial" w:cs="Arial"/>
          <w:color w:val="000000"/>
          <w:lang w:val="en-GB"/>
        </w:rPr>
        <w:t xml:space="preserve"> </w:t>
      </w:r>
      <w:r w:rsidR="00262760" w:rsidRPr="00A24884">
        <w:rPr>
          <w:rFonts w:ascii="Arial" w:hAnsi="Arial" w:cs="Arial"/>
          <w:color w:val="000000"/>
          <w:lang w:val="en-GB"/>
        </w:rPr>
        <w:t xml:space="preserve">who </w:t>
      </w:r>
      <w:r w:rsidR="00DC000F">
        <w:rPr>
          <w:rFonts w:ascii="Arial" w:hAnsi="Arial" w:cs="Arial"/>
          <w:color w:val="000000"/>
          <w:lang w:val="en-GB"/>
        </w:rPr>
        <w:t xml:space="preserve">consent to data collection for provision of the service, but </w:t>
      </w:r>
      <w:r w:rsidR="00262760" w:rsidRPr="00A24884">
        <w:rPr>
          <w:rFonts w:ascii="Arial" w:hAnsi="Arial" w:cs="Arial"/>
          <w:color w:val="000000"/>
          <w:lang w:val="en-GB"/>
        </w:rPr>
        <w:t xml:space="preserve">not </w:t>
      </w:r>
      <w:r w:rsidR="00B03CF8">
        <w:rPr>
          <w:rFonts w:ascii="Arial" w:hAnsi="Arial" w:cs="Arial"/>
          <w:color w:val="000000"/>
          <w:lang w:val="en-GB"/>
        </w:rPr>
        <w:t>to the</w:t>
      </w:r>
      <w:r w:rsidR="00262760" w:rsidRPr="00A24884">
        <w:rPr>
          <w:rFonts w:ascii="Arial" w:hAnsi="Arial" w:cs="Arial"/>
          <w:color w:val="000000"/>
          <w:lang w:val="en-GB"/>
        </w:rPr>
        <w:t xml:space="preserve"> </w:t>
      </w:r>
      <w:r w:rsidR="00B03CF8">
        <w:rPr>
          <w:rFonts w:ascii="Arial" w:hAnsi="Arial" w:cs="Arial"/>
          <w:color w:val="000000"/>
          <w:lang w:val="en-GB"/>
        </w:rPr>
        <w:t>use of their data for evaluation</w:t>
      </w:r>
      <w:r w:rsidR="00DC000F">
        <w:rPr>
          <w:rFonts w:ascii="Arial" w:hAnsi="Arial" w:cs="Arial"/>
          <w:color w:val="000000"/>
          <w:lang w:val="en-GB"/>
        </w:rPr>
        <w:t>,</w:t>
      </w:r>
      <w:r w:rsidR="00B03CF8">
        <w:rPr>
          <w:rFonts w:ascii="Arial" w:hAnsi="Arial" w:cs="Arial"/>
          <w:color w:val="000000"/>
          <w:lang w:val="en-GB"/>
        </w:rPr>
        <w:t xml:space="preserve"> </w:t>
      </w:r>
      <w:r w:rsidR="00262760" w:rsidRPr="00A24884">
        <w:rPr>
          <w:rFonts w:ascii="Arial" w:hAnsi="Arial" w:cs="Arial"/>
          <w:color w:val="000000"/>
          <w:lang w:val="en-GB"/>
        </w:rPr>
        <w:t>can access the service</w:t>
      </w:r>
      <w:r w:rsidR="00B03CF8">
        <w:rPr>
          <w:rFonts w:ascii="Arial" w:hAnsi="Arial" w:cs="Arial"/>
          <w:color w:val="000000"/>
          <w:lang w:val="en-GB"/>
        </w:rPr>
        <w:t xml:space="preserve">, but </w:t>
      </w:r>
      <w:r>
        <w:rPr>
          <w:rFonts w:ascii="Arial" w:hAnsi="Arial" w:cs="Arial"/>
          <w:color w:val="000000"/>
          <w:lang w:val="en-GB"/>
        </w:rPr>
        <w:t xml:space="preserve">their data </w:t>
      </w:r>
      <w:r w:rsidR="00B03CF8">
        <w:rPr>
          <w:rFonts w:ascii="Arial" w:hAnsi="Arial" w:cs="Arial"/>
          <w:color w:val="000000"/>
          <w:lang w:val="en-GB"/>
        </w:rPr>
        <w:t xml:space="preserve">will be </w:t>
      </w:r>
      <w:r>
        <w:rPr>
          <w:rFonts w:ascii="Arial" w:hAnsi="Arial" w:cs="Arial"/>
          <w:color w:val="000000"/>
          <w:lang w:val="en-GB"/>
        </w:rPr>
        <w:t xml:space="preserve">omitted </w:t>
      </w:r>
      <w:r w:rsidR="00B03CF8">
        <w:rPr>
          <w:rFonts w:ascii="Arial" w:hAnsi="Arial" w:cs="Arial"/>
          <w:color w:val="000000"/>
          <w:lang w:val="en-GB"/>
        </w:rPr>
        <w:t xml:space="preserve">from the evaluation. </w:t>
      </w:r>
      <w:r w:rsidR="00262760" w:rsidRPr="00A24884">
        <w:rPr>
          <w:rFonts w:ascii="Arial" w:hAnsi="Arial" w:cs="Arial"/>
          <w:color w:val="000000"/>
          <w:lang w:val="en-GB"/>
        </w:rPr>
        <w:t xml:space="preserve"> </w:t>
      </w:r>
      <w:r w:rsidR="00DC000F">
        <w:rPr>
          <w:rFonts w:ascii="Arial" w:hAnsi="Arial" w:cs="Arial"/>
          <w:color w:val="000000"/>
          <w:lang w:val="en-GB"/>
        </w:rPr>
        <w:t xml:space="preserve"> </w:t>
      </w:r>
    </w:p>
    <w:p w14:paraId="4B398D2C" w14:textId="77777777" w:rsidR="007B2293" w:rsidRDefault="007B2293" w:rsidP="00227771">
      <w:pPr>
        <w:widowControl/>
        <w:spacing w:before="120" w:after="120" w:line="240" w:lineRule="auto"/>
        <w:ind w:left="360"/>
        <w:rPr>
          <w:rFonts w:ascii="Arial" w:eastAsia="Times New Roman" w:hAnsi="Arial" w:cs="Arial"/>
          <w:b/>
          <w:bCs/>
        </w:rPr>
      </w:pPr>
      <w:bookmarkStart w:id="52" w:name="_Toc29901408"/>
    </w:p>
    <w:p w14:paraId="5A82AC2F" w14:textId="0CDA42A5" w:rsidR="00FB4F77" w:rsidRPr="00DE1199" w:rsidRDefault="007B2293" w:rsidP="00E91817">
      <w:pPr>
        <w:pStyle w:val="Heading1"/>
        <w:numPr>
          <w:ilvl w:val="0"/>
          <w:numId w:val="36"/>
        </w:numPr>
        <w:rPr>
          <w:sz w:val="28"/>
          <w:szCs w:val="28"/>
        </w:rPr>
      </w:pPr>
      <w:bookmarkStart w:id="53" w:name="_Toc31122086"/>
      <w:bookmarkStart w:id="54" w:name="_Toc49087103"/>
      <w:r w:rsidRPr="00DE1199">
        <w:rPr>
          <w:sz w:val="28"/>
          <w:szCs w:val="28"/>
        </w:rPr>
        <w:lastRenderedPageBreak/>
        <w:t xml:space="preserve">Safety and </w:t>
      </w:r>
      <w:r w:rsidR="00F01702">
        <w:rPr>
          <w:sz w:val="28"/>
          <w:szCs w:val="28"/>
        </w:rPr>
        <w:t>i</w:t>
      </w:r>
      <w:r w:rsidRPr="00DE1199">
        <w:rPr>
          <w:sz w:val="28"/>
          <w:szCs w:val="28"/>
        </w:rPr>
        <w:t>ncident reporting</w:t>
      </w:r>
      <w:bookmarkEnd w:id="52"/>
      <w:bookmarkEnd w:id="53"/>
      <w:bookmarkEnd w:id="54"/>
    </w:p>
    <w:p w14:paraId="0B7D6C46" w14:textId="1850365D" w:rsidR="00A10E16" w:rsidRPr="00A24884" w:rsidRDefault="00A10E16" w:rsidP="00F01702">
      <w:pPr>
        <w:widowControl/>
        <w:spacing w:before="120" w:after="120" w:line="240" w:lineRule="auto"/>
        <w:ind w:left="360"/>
        <w:rPr>
          <w:rFonts w:ascii="Arial" w:eastAsia="Times New Roman" w:hAnsi="Arial" w:cs="Arial"/>
        </w:rPr>
      </w:pPr>
      <w:r w:rsidRPr="00A24884">
        <w:rPr>
          <w:rFonts w:ascii="Arial" w:eastAsia="Times New Roman" w:hAnsi="Arial" w:cs="Arial"/>
        </w:rPr>
        <w:t xml:space="preserve">The </w:t>
      </w:r>
      <w:r w:rsidR="00B439F5">
        <w:rPr>
          <w:rFonts w:ascii="Arial" w:eastAsia="Times New Roman" w:hAnsi="Arial" w:cs="Arial"/>
        </w:rPr>
        <w:t>p</w:t>
      </w:r>
      <w:r w:rsidRPr="00A24884">
        <w:rPr>
          <w:rFonts w:ascii="Arial" w:eastAsia="Times New Roman" w:hAnsi="Arial" w:cs="Arial"/>
        </w:rPr>
        <w:t xml:space="preserve">harmacy team will directly report any incidents relating to the service to the </w:t>
      </w:r>
      <w:r w:rsidR="00727289">
        <w:rPr>
          <w:rFonts w:ascii="Arial" w:eastAsia="Times New Roman" w:hAnsi="Arial" w:cs="Arial"/>
        </w:rPr>
        <w:t>C</w:t>
      </w:r>
      <w:r w:rsidRPr="00A24884">
        <w:rPr>
          <w:rFonts w:ascii="Arial" w:eastAsia="Times New Roman" w:hAnsi="Arial" w:cs="Arial"/>
        </w:rPr>
        <w:t>ommissioner</w:t>
      </w:r>
      <w:r w:rsidR="00F01702">
        <w:rPr>
          <w:rFonts w:ascii="Arial" w:eastAsia="Times New Roman" w:hAnsi="Arial" w:cs="Arial"/>
        </w:rPr>
        <w:t xml:space="preserve"> (contact details listed in the Service Level Agreement)</w:t>
      </w:r>
      <w:r w:rsidRPr="00A24884">
        <w:rPr>
          <w:rFonts w:ascii="Arial" w:eastAsia="Times New Roman" w:hAnsi="Arial" w:cs="Arial"/>
        </w:rPr>
        <w:t xml:space="preserve">. In response to incidents or near-misses the pharmacy </w:t>
      </w:r>
      <w:r w:rsidR="00F01702">
        <w:rPr>
          <w:rFonts w:ascii="Arial" w:eastAsia="Times New Roman" w:hAnsi="Arial" w:cs="Arial"/>
        </w:rPr>
        <w:t>should</w:t>
      </w:r>
      <w:r w:rsidRPr="00A24884">
        <w:rPr>
          <w:rFonts w:ascii="Arial" w:eastAsia="Times New Roman" w:hAnsi="Arial" w:cs="Arial"/>
        </w:rPr>
        <w:t xml:space="preserve"> reflect on current practice and, if appropriate, implement changes to reduce the risk of a similar event and improv</w:t>
      </w:r>
      <w:r w:rsidR="00D44DED">
        <w:rPr>
          <w:rFonts w:ascii="Arial" w:eastAsia="Times New Roman" w:hAnsi="Arial" w:cs="Arial"/>
        </w:rPr>
        <w:t>e</w:t>
      </w:r>
      <w:r w:rsidRPr="00A24884">
        <w:rPr>
          <w:rFonts w:ascii="Arial" w:eastAsia="Times New Roman" w:hAnsi="Arial" w:cs="Arial"/>
        </w:rPr>
        <w:t xml:space="preserve"> the quality of care provided. </w:t>
      </w:r>
    </w:p>
    <w:p w14:paraId="33E67A58" w14:textId="5842527E" w:rsidR="00FB4F77" w:rsidRDefault="00FB4F77" w:rsidP="00F01702">
      <w:pPr>
        <w:widowControl/>
        <w:spacing w:before="120" w:after="120" w:line="240" w:lineRule="auto"/>
        <w:ind w:left="360"/>
        <w:rPr>
          <w:rFonts w:ascii="Arial" w:eastAsia="Times New Roman" w:hAnsi="Arial" w:cs="Arial"/>
          <w:lang w:val="en-GB"/>
        </w:rPr>
      </w:pPr>
      <w:r w:rsidRPr="00A24884">
        <w:rPr>
          <w:rFonts w:ascii="Arial" w:eastAsia="Times New Roman" w:hAnsi="Arial" w:cs="Arial"/>
          <w:lang w:val="en-GB"/>
        </w:rPr>
        <w:t xml:space="preserve">The provider will report to the </w:t>
      </w:r>
      <w:r w:rsidR="00727289">
        <w:rPr>
          <w:rFonts w:ascii="Arial" w:eastAsia="Times New Roman" w:hAnsi="Arial" w:cs="Arial"/>
          <w:lang w:val="en-GB"/>
        </w:rPr>
        <w:t>C</w:t>
      </w:r>
      <w:r w:rsidRPr="00A24884">
        <w:rPr>
          <w:rFonts w:ascii="Arial" w:eastAsia="Times New Roman" w:hAnsi="Arial" w:cs="Arial"/>
          <w:lang w:val="en-GB"/>
        </w:rPr>
        <w:t>ommissioner within 24 hours any</w:t>
      </w:r>
      <w:r w:rsidR="00C25AC6" w:rsidRPr="00A24884">
        <w:rPr>
          <w:rFonts w:ascii="Arial" w:eastAsia="Times New Roman" w:hAnsi="Arial" w:cs="Arial"/>
          <w:lang w:val="en-GB"/>
        </w:rPr>
        <w:t xml:space="preserve"> complaints relating to service </w:t>
      </w:r>
      <w:r w:rsidRPr="00A24884">
        <w:rPr>
          <w:rFonts w:ascii="Arial" w:eastAsia="Times New Roman" w:hAnsi="Arial" w:cs="Arial"/>
          <w:lang w:val="en-GB"/>
        </w:rPr>
        <w:t>provision within this specificatio</w:t>
      </w:r>
      <w:r w:rsidR="00C25AC6" w:rsidRPr="00A24884">
        <w:rPr>
          <w:rFonts w:ascii="Arial" w:eastAsia="Times New Roman" w:hAnsi="Arial" w:cs="Arial"/>
          <w:lang w:val="en-GB"/>
        </w:rPr>
        <w:t>n and/or untoward incidents, including</w:t>
      </w:r>
      <w:r w:rsidRPr="00A24884">
        <w:rPr>
          <w:rFonts w:ascii="Arial" w:eastAsia="Times New Roman" w:hAnsi="Arial" w:cs="Arial"/>
          <w:lang w:val="en-GB"/>
        </w:rPr>
        <w:t xml:space="preserve"> </w:t>
      </w:r>
      <w:r w:rsidR="00C25AC6" w:rsidRPr="00A24884">
        <w:rPr>
          <w:rFonts w:ascii="Arial" w:eastAsia="Times New Roman" w:hAnsi="Arial" w:cs="Arial"/>
          <w:lang w:val="en-GB"/>
        </w:rPr>
        <w:t>violence and aggression towards staff and customer falls.</w:t>
      </w:r>
    </w:p>
    <w:p w14:paraId="30B9FC8E" w14:textId="77777777" w:rsidR="00216997" w:rsidRDefault="00216997" w:rsidP="00FB4F77">
      <w:pPr>
        <w:widowControl/>
        <w:spacing w:before="120" w:after="120" w:line="240" w:lineRule="auto"/>
        <w:rPr>
          <w:rFonts w:ascii="Arial" w:eastAsia="Times New Roman" w:hAnsi="Arial" w:cs="Arial"/>
          <w:b/>
          <w:lang w:val="en-GB"/>
        </w:rPr>
      </w:pPr>
    </w:p>
    <w:p w14:paraId="2BF04209" w14:textId="46C3B4EB" w:rsidR="00FB4F77" w:rsidRPr="006A493D" w:rsidRDefault="00FB4F77" w:rsidP="003E4258">
      <w:pPr>
        <w:pStyle w:val="Heading1"/>
        <w:numPr>
          <w:ilvl w:val="0"/>
          <w:numId w:val="36"/>
        </w:numPr>
        <w:rPr>
          <w:sz w:val="28"/>
          <w:szCs w:val="28"/>
        </w:rPr>
      </w:pPr>
      <w:bookmarkStart w:id="55" w:name="_Toc31122091"/>
      <w:bookmarkStart w:id="56" w:name="_Toc49087104"/>
      <w:r w:rsidRPr="006A493D">
        <w:rPr>
          <w:sz w:val="28"/>
          <w:szCs w:val="28"/>
        </w:rPr>
        <w:t xml:space="preserve">Review </w:t>
      </w:r>
      <w:r w:rsidR="00E43A59">
        <w:rPr>
          <w:sz w:val="28"/>
          <w:szCs w:val="28"/>
        </w:rPr>
        <w:t>and</w:t>
      </w:r>
      <w:r w:rsidR="00216997" w:rsidRPr="006A493D">
        <w:rPr>
          <w:sz w:val="28"/>
          <w:szCs w:val="28"/>
        </w:rPr>
        <w:t xml:space="preserve"> evaluation</w:t>
      </w:r>
      <w:bookmarkEnd w:id="55"/>
      <w:bookmarkEnd w:id="56"/>
    </w:p>
    <w:p w14:paraId="7DA39DB8" w14:textId="23599D53" w:rsidR="00216997" w:rsidRPr="00216997" w:rsidRDefault="00216997" w:rsidP="00F15698">
      <w:pPr>
        <w:widowControl/>
        <w:spacing w:before="120" w:after="120" w:line="240" w:lineRule="auto"/>
        <w:ind w:left="360"/>
        <w:rPr>
          <w:rFonts w:ascii="Arial" w:eastAsia="Times New Roman" w:hAnsi="Arial" w:cs="Arial"/>
          <w:lang w:val="en-GB"/>
        </w:rPr>
      </w:pPr>
      <w:r w:rsidRPr="00216997">
        <w:rPr>
          <w:rFonts w:ascii="Arial" w:eastAsia="Times New Roman" w:hAnsi="Arial" w:cs="Arial"/>
          <w:lang w:val="en-GB"/>
        </w:rPr>
        <w:t xml:space="preserve">The </w:t>
      </w:r>
      <w:r>
        <w:rPr>
          <w:rFonts w:ascii="Arial" w:eastAsia="Times New Roman" w:hAnsi="Arial" w:cs="Arial"/>
          <w:lang w:val="en-GB"/>
        </w:rPr>
        <w:t>Commissioner</w:t>
      </w:r>
      <w:r w:rsidRPr="00216997">
        <w:rPr>
          <w:rFonts w:ascii="Arial" w:eastAsia="Times New Roman" w:hAnsi="Arial" w:cs="Arial"/>
          <w:lang w:val="en-GB"/>
        </w:rPr>
        <w:t xml:space="preserve"> reserves the right to audit</w:t>
      </w:r>
      <w:r w:rsidR="00CC2CA2">
        <w:rPr>
          <w:rFonts w:ascii="Arial" w:eastAsia="Times New Roman" w:hAnsi="Arial" w:cs="Arial"/>
          <w:lang w:val="en-GB"/>
        </w:rPr>
        <w:t xml:space="preserve"> or </w:t>
      </w:r>
      <w:r w:rsidR="00F15698">
        <w:rPr>
          <w:rFonts w:ascii="Arial" w:eastAsia="Times New Roman" w:hAnsi="Arial" w:cs="Arial"/>
          <w:lang w:val="en-GB"/>
        </w:rPr>
        <w:t>conduct post payment verification (PPV)</w:t>
      </w:r>
      <w:r w:rsidRPr="00216997">
        <w:rPr>
          <w:rFonts w:ascii="Arial" w:eastAsia="Times New Roman" w:hAnsi="Arial" w:cs="Arial"/>
          <w:lang w:val="en-GB"/>
        </w:rPr>
        <w:t xml:space="preserve"> </w:t>
      </w:r>
      <w:r w:rsidR="00CC2CA2">
        <w:rPr>
          <w:rFonts w:ascii="Arial" w:eastAsia="Times New Roman" w:hAnsi="Arial" w:cs="Arial"/>
          <w:lang w:val="en-GB"/>
        </w:rPr>
        <w:t xml:space="preserve">on </w:t>
      </w:r>
      <w:r w:rsidRPr="00216997">
        <w:rPr>
          <w:rFonts w:ascii="Arial" w:eastAsia="Times New Roman" w:hAnsi="Arial" w:cs="Arial"/>
          <w:lang w:val="en-GB"/>
        </w:rPr>
        <w:t>the information</w:t>
      </w:r>
      <w:r w:rsidR="00F15698">
        <w:rPr>
          <w:rFonts w:ascii="Arial" w:eastAsia="Times New Roman" w:hAnsi="Arial" w:cs="Arial"/>
          <w:lang w:val="en-GB"/>
        </w:rPr>
        <w:t xml:space="preserve"> and </w:t>
      </w:r>
      <w:r>
        <w:rPr>
          <w:rFonts w:ascii="Arial" w:eastAsia="Times New Roman" w:hAnsi="Arial" w:cs="Arial"/>
          <w:lang w:val="en-GB"/>
        </w:rPr>
        <w:t>data</w:t>
      </w:r>
      <w:r w:rsidRPr="00216997">
        <w:rPr>
          <w:rFonts w:ascii="Arial" w:eastAsia="Times New Roman" w:hAnsi="Arial" w:cs="Arial"/>
          <w:lang w:val="en-GB"/>
        </w:rPr>
        <w:t xml:space="preserve"> held at the pharmacy</w:t>
      </w:r>
      <w:r w:rsidR="00F15698">
        <w:rPr>
          <w:rFonts w:ascii="Arial" w:eastAsia="Times New Roman" w:hAnsi="Arial" w:cs="Arial"/>
          <w:lang w:val="en-GB"/>
        </w:rPr>
        <w:t xml:space="preserve"> in respect of this service</w:t>
      </w:r>
      <w:r w:rsidRPr="00216997">
        <w:rPr>
          <w:rFonts w:ascii="Arial" w:eastAsia="Times New Roman" w:hAnsi="Arial" w:cs="Arial"/>
          <w:lang w:val="en-GB"/>
        </w:rPr>
        <w:t>.</w:t>
      </w:r>
    </w:p>
    <w:p w14:paraId="6D0E0AF6" w14:textId="77777777" w:rsidR="00B329D7" w:rsidRDefault="00CC2CA2" w:rsidP="00F15698">
      <w:pPr>
        <w:widowControl/>
        <w:spacing w:before="120" w:after="120" w:line="240" w:lineRule="auto"/>
        <w:ind w:left="360"/>
        <w:rPr>
          <w:rFonts w:ascii="Arial" w:eastAsia="Times New Roman" w:hAnsi="Arial" w:cs="Arial"/>
          <w:lang w:val="en-GB"/>
        </w:rPr>
      </w:pPr>
      <w:r>
        <w:rPr>
          <w:rFonts w:ascii="Arial" w:eastAsia="Times New Roman" w:hAnsi="Arial" w:cs="Arial"/>
          <w:lang w:val="en-GB"/>
        </w:rPr>
        <w:t xml:space="preserve">As a pilot service, independent evaluation of the service and its outcomes is key to ongoing service development and review of the effectiveness of the pilot.  </w:t>
      </w:r>
    </w:p>
    <w:p w14:paraId="2C91E4D2" w14:textId="3FEBF087" w:rsidR="00216997" w:rsidRDefault="00216997" w:rsidP="00F15698">
      <w:pPr>
        <w:widowControl/>
        <w:spacing w:before="120" w:after="120" w:line="240" w:lineRule="auto"/>
        <w:ind w:left="360"/>
        <w:rPr>
          <w:rFonts w:ascii="Arial" w:eastAsia="Times New Roman" w:hAnsi="Arial" w:cs="Arial"/>
          <w:lang w:val="en-GB"/>
        </w:rPr>
      </w:pPr>
      <w:r w:rsidRPr="00216997">
        <w:rPr>
          <w:rFonts w:ascii="Arial" w:eastAsia="Times New Roman" w:hAnsi="Arial" w:cs="Arial"/>
          <w:lang w:val="en-GB"/>
        </w:rPr>
        <w:t xml:space="preserve">The service provider </w:t>
      </w:r>
      <w:r w:rsidR="00C545E7">
        <w:rPr>
          <w:rFonts w:ascii="Arial" w:eastAsia="Times New Roman" w:hAnsi="Arial" w:cs="Arial"/>
          <w:lang w:val="en-GB"/>
        </w:rPr>
        <w:t>and staff providing the service are</w:t>
      </w:r>
      <w:r w:rsidR="00853952">
        <w:rPr>
          <w:rFonts w:ascii="Arial" w:eastAsia="Times New Roman" w:hAnsi="Arial" w:cs="Arial"/>
          <w:lang w:val="en-GB"/>
        </w:rPr>
        <w:t xml:space="preserve"> required</w:t>
      </w:r>
      <w:r w:rsidRPr="00216997">
        <w:rPr>
          <w:rFonts w:ascii="Arial" w:eastAsia="Times New Roman" w:hAnsi="Arial" w:cs="Arial"/>
          <w:lang w:val="en-GB"/>
        </w:rPr>
        <w:t xml:space="preserve"> to participate in </w:t>
      </w:r>
      <w:r w:rsidR="00853952">
        <w:rPr>
          <w:rFonts w:ascii="Arial" w:eastAsia="Times New Roman" w:hAnsi="Arial" w:cs="Arial"/>
          <w:lang w:val="en-GB"/>
        </w:rPr>
        <w:t>evaluation</w:t>
      </w:r>
      <w:r w:rsidR="00CC2CA2">
        <w:rPr>
          <w:rFonts w:ascii="Arial" w:eastAsia="Times New Roman" w:hAnsi="Arial" w:cs="Arial"/>
          <w:lang w:val="en-GB"/>
        </w:rPr>
        <w:t xml:space="preserve"> by</w:t>
      </w:r>
      <w:r w:rsidR="009C1530">
        <w:rPr>
          <w:rFonts w:ascii="Arial" w:eastAsia="Times New Roman" w:hAnsi="Arial" w:cs="Arial"/>
          <w:lang w:val="en-GB"/>
        </w:rPr>
        <w:t xml:space="preserve"> ensuring submission of all relevant data and </w:t>
      </w:r>
      <w:r w:rsidR="00C545E7">
        <w:rPr>
          <w:rFonts w:ascii="Arial" w:eastAsia="Times New Roman" w:hAnsi="Arial" w:cs="Arial"/>
          <w:lang w:val="en-GB"/>
        </w:rPr>
        <w:t>participation</w:t>
      </w:r>
      <w:r w:rsidR="009C1530">
        <w:rPr>
          <w:rFonts w:ascii="Arial" w:eastAsia="Times New Roman" w:hAnsi="Arial" w:cs="Arial"/>
          <w:lang w:val="en-GB"/>
        </w:rPr>
        <w:t xml:space="preserve"> in questionnaire</w:t>
      </w:r>
      <w:r w:rsidR="004A3F6F">
        <w:rPr>
          <w:rFonts w:ascii="Arial" w:eastAsia="Times New Roman" w:hAnsi="Arial" w:cs="Arial"/>
          <w:lang w:val="en-GB"/>
        </w:rPr>
        <w:t>s</w:t>
      </w:r>
      <w:r w:rsidR="009C1530">
        <w:rPr>
          <w:rFonts w:ascii="Arial" w:eastAsia="Times New Roman" w:hAnsi="Arial" w:cs="Arial"/>
          <w:lang w:val="en-GB"/>
        </w:rPr>
        <w:t>/survey</w:t>
      </w:r>
      <w:r w:rsidR="004A3F6F">
        <w:rPr>
          <w:rFonts w:ascii="Arial" w:eastAsia="Times New Roman" w:hAnsi="Arial" w:cs="Arial"/>
          <w:lang w:val="en-GB"/>
        </w:rPr>
        <w:t>s</w:t>
      </w:r>
      <w:r w:rsidR="00D44DED">
        <w:rPr>
          <w:rFonts w:ascii="Arial" w:eastAsia="Times New Roman" w:hAnsi="Arial" w:cs="Arial"/>
          <w:lang w:val="en-GB"/>
        </w:rPr>
        <w:t xml:space="preserve"> </w:t>
      </w:r>
      <w:r w:rsidR="00D44DED" w:rsidRPr="00D44DED">
        <w:rPr>
          <w:rFonts w:ascii="Arial" w:eastAsia="Times New Roman" w:hAnsi="Arial" w:cs="Arial"/>
          <w:lang w:val="en-GB"/>
        </w:rPr>
        <w:t xml:space="preserve">and </w:t>
      </w:r>
      <w:r w:rsidR="00D307AC">
        <w:rPr>
          <w:rFonts w:ascii="Arial" w:eastAsia="Times New Roman" w:hAnsi="Arial" w:cs="Arial"/>
          <w:lang w:val="en-GB"/>
        </w:rPr>
        <w:t>tele</w:t>
      </w:r>
      <w:r w:rsidR="00D44DED" w:rsidRPr="00D44DED">
        <w:rPr>
          <w:rFonts w:ascii="Arial" w:eastAsia="Times New Roman" w:hAnsi="Arial" w:cs="Arial"/>
          <w:lang w:val="en-GB"/>
        </w:rPr>
        <w:t>phone interview</w:t>
      </w:r>
      <w:r w:rsidR="00D307AC">
        <w:rPr>
          <w:rFonts w:ascii="Arial" w:eastAsia="Times New Roman" w:hAnsi="Arial" w:cs="Arial"/>
          <w:lang w:val="en-GB"/>
        </w:rPr>
        <w:t>s</w:t>
      </w:r>
      <w:r w:rsidR="00D44DED" w:rsidRPr="00D44DED">
        <w:rPr>
          <w:rFonts w:ascii="Arial" w:eastAsia="Times New Roman" w:hAnsi="Arial" w:cs="Arial"/>
          <w:lang w:val="en-GB"/>
        </w:rPr>
        <w:t xml:space="preserve"> if requested</w:t>
      </w:r>
      <w:r w:rsidR="00853952">
        <w:rPr>
          <w:rFonts w:ascii="Arial" w:eastAsia="Times New Roman" w:hAnsi="Arial" w:cs="Arial"/>
          <w:lang w:val="en-GB"/>
        </w:rPr>
        <w:t>.</w:t>
      </w:r>
      <w:r w:rsidR="00B329D7">
        <w:rPr>
          <w:rFonts w:ascii="Arial" w:eastAsia="Times New Roman" w:hAnsi="Arial" w:cs="Arial"/>
          <w:lang w:val="en-GB"/>
        </w:rPr>
        <w:t xml:space="preserve"> The evaluation will also include measurement of time taken to undertake service delivery to inform future service design and implementation.</w:t>
      </w:r>
    </w:p>
    <w:p w14:paraId="5AF299CE" w14:textId="7194E7D2" w:rsidR="00F900BB" w:rsidRDefault="00F900BB" w:rsidP="00F15698">
      <w:pPr>
        <w:widowControl/>
        <w:spacing w:before="120" w:after="120" w:line="240" w:lineRule="auto"/>
        <w:ind w:left="360"/>
        <w:rPr>
          <w:rFonts w:ascii="Arial" w:eastAsia="Times New Roman" w:hAnsi="Arial" w:cs="Arial"/>
          <w:lang w:val="en-GB"/>
        </w:rPr>
      </w:pPr>
      <w:r>
        <w:rPr>
          <w:rFonts w:ascii="Arial" w:eastAsia="Times New Roman" w:hAnsi="Arial" w:cs="Arial"/>
          <w:lang w:val="en-GB"/>
        </w:rPr>
        <w:t xml:space="preserve">Service users will be invited to participate in a survey 4-6 weeks after their initial consultation to </w:t>
      </w:r>
      <w:r w:rsidRPr="00F900BB">
        <w:rPr>
          <w:rFonts w:ascii="Arial" w:eastAsia="Times New Roman" w:hAnsi="Arial" w:cs="Arial"/>
          <w:lang w:val="en-GB"/>
        </w:rPr>
        <w:t xml:space="preserve">follow up on the advice given and ask about actions taken by </w:t>
      </w:r>
      <w:r>
        <w:rPr>
          <w:rFonts w:ascii="Arial" w:eastAsia="Times New Roman" w:hAnsi="Arial" w:cs="Arial"/>
          <w:lang w:val="en-GB"/>
        </w:rPr>
        <w:t>the</w:t>
      </w:r>
      <w:r w:rsidRPr="00F900BB">
        <w:rPr>
          <w:rFonts w:ascii="Arial" w:eastAsia="Times New Roman" w:hAnsi="Arial" w:cs="Arial"/>
          <w:lang w:val="en-GB"/>
        </w:rPr>
        <w:t xml:space="preserve"> GP as a result of this consultation</w:t>
      </w:r>
      <w:r>
        <w:rPr>
          <w:rFonts w:ascii="Arial" w:eastAsia="Times New Roman" w:hAnsi="Arial" w:cs="Arial"/>
          <w:lang w:val="en-GB"/>
        </w:rPr>
        <w:t>.</w:t>
      </w:r>
    </w:p>
    <w:p w14:paraId="44FB3984" w14:textId="77777777" w:rsidR="00C25AC6" w:rsidRPr="00A24884" w:rsidRDefault="00C25AC6" w:rsidP="00FB4F77">
      <w:pPr>
        <w:widowControl/>
        <w:spacing w:before="120" w:after="120" w:line="240" w:lineRule="auto"/>
        <w:rPr>
          <w:rFonts w:ascii="Arial" w:eastAsia="Times New Roman" w:hAnsi="Arial" w:cs="Arial"/>
          <w:b/>
          <w:lang w:val="en-GB"/>
        </w:rPr>
      </w:pPr>
    </w:p>
    <w:p w14:paraId="585D2571" w14:textId="31B35A31" w:rsidR="00AF4D3F" w:rsidRPr="00A6772B" w:rsidRDefault="00D242C2" w:rsidP="003E4258">
      <w:pPr>
        <w:pStyle w:val="Heading1"/>
        <w:numPr>
          <w:ilvl w:val="0"/>
          <w:numId w:val="0"/>
        </w:numPr>
        <w:ind w:left="851" w:hanging="284"/>
        <w:rPr>
          <w:sz w:val="28"/>
          <w:szCs w:val="28"/>
        </w:rPr>
      </w:pPr>
      <w:bookmarkStart w:id="57" w:name="_Toc31122099"/>
      <w:bookmarkStart w:id="58" w:name="_Toc49087105"/>
      <w:r>
        <w:rPr>
          <w:sz w:val="28"/>
          <w:szCs w:val="28"/>
        </w:rPr>
        <w:t>1</w:t>
      </w:r>
      <w:r w:rsidR="00E91817">
        <w:rPr>
          <w:sz w:val="28"/>
          <w:szCs w:val="28"/>
        </w:rPr>
        <w:t>1.</w:t>
      </w:r>
      <w:r>
        <w:rPr>
          <w:sz w:val="28"/>
          <w:szCs w:val="28"/>
        </w:rPr>
        <w:t xml:space="preserve">  </w:t>
      </w:r>
      <w:r w:rsidR="00AF4D3F" w:rsidRPr="00A6772B">
        <w:rPr>
          <w:sz w:val="28"/>
          <w:szCs w:val="28"/>
        </w:rPr>
        <w:t>Data collection and</w:t>
      </w:r>
      <w:bookmarkEnd w:id="57"/>
      <w:r w:rsidR="00DE620B">
        <w:rPr>
          <w:sz w:val="28"/>
          <w:szCs w:val="28"/>
        </w:rPr>
        <w:t xml:space="preserve"> payments</w:t>
      </w:r>
      <w:bookmarkEnd w:id="58"/>
    </w:p>
    <w:p w14:paraId="0101CABC" w14:textId="08993B67" w:rsidR="001F33DA" w:rsidRDefault="00BE2B37" w:rsidP="00CC2CA2">
      <w:pPr>
        <w:widowControl/>
        <w:spacing w:before="120" w:after="120" w:line="240" w:lineRule="auto"/>
        <w:ind w:left="360"/>
        <w:rPr>
          <w:rFonts w:ascii="Arial" w:eastAsia="Times New Roman" w:hAnsi="Arial" w:cs="Arial"/>
        </w:rPr>
      </w:pPr>
      <w:r>
        <w:rPr>
          <w:rFonts w:ascii="Arial" w:eastAsia="Times New Roman" w:hAnsi="Arial" w:cs="Arial"/>
        </w:rPr>
        <w:t>T</w:t>
      </w:r>
      <w:r w:rsidR="001F33DA" w:rsidRPr="00A24884">
        <w:rPr>
          <w:rFonts w:ascii="Arial" w:eastAsia="Times New Roman" w:hAnsi="Arial" w:cs="Arial"/>
        </w:rPr>
        <w:t xml:space="preserve">he pharmacy will maintain a record of the consultation and </w:t>
      </w:r>
      <w:r w:rsidR="003B4399">
        <w:rPr>
          <w:rFonts w:ascii="Arial" w:eastAsia="Times New Roman" w:hAnsi="Arial" w:cs="Arial"/>
        </w:rPr>
        <w:t>blood pressure</w:t>
      </w:r>
      <w:r w:rsidR="00E11639">
        <w:rPr>
          <w:rFonts w:ascii="Arial" w:eastAsia="Times New Roman" w:hAnsi="Arial" w:cs="Arial"/>
        </w:rPr>
        <w:t xml:space="preserve"> </w:t>
      </w:r>
      <w:r w:rsidR="001F33DA" w:rsidRPr="00A24884">
        <w:rPr>
          <w:rFonts w:ascii="Arial" w:eastAsia="Times New Roman" w:hAnsi="Arial" w:cs="Arial"/>
        </w:rPr>
        <w:t xml:space="preserve">test results. This will be </w:t>
      </w:r>
      <w:r w:rsidR="00E11639">
        <w:rPr>
          <w:rFonts w:ascii="Arial" w:eastAsia="Times New Roman" w:hAnsi="Arial" w:cs="Arial"/>
        </w:rPr>
        <w:t>documented</w:t>
      </w:r>
      <w:r w:rsidR="00792CDA">
        <w:rPr>
          <w:rFonts w:ascii="Arial" w:eastAsia="Times New Roman" w:hAnsi="Arial" w:cs="Arial"/>
        </w:rPr>
        <w:t>:</w:t>
      </w:r>
    </w:p>
    <w:p w14:paraId="30D84FBD" w14:textId="6C451074" w:rsidR="00E84D97" w:rsidRDefault="003F7479" w:rsidP="00D242C2">
      <w:pPr>
        <w:pStyle w:val="ListParagraph"/>
        <w:widowControl/>
        <w:numPr>
          <w:ilvl w:val="0"/>
          <w:numId w:val="7"/>
        </w:numPr>
        <w:spacing w:before="120" w:after="120" w:line="240" w:lineRule="auto"/>
        <w:ind w:left="1080"/>
        <w:rPr>
          <w:rFonts w:ascii="Arial" w:eastAsia="Times New Roman" w:hAnsi="Arial" w:cs="Arial"/>
        </w:rPr>
      </w:pPr>
      <w:r>
        <w:rPr>
          <w:rFonts w:ascii="Arial" w:eastAsia="Times New Roman" w:hAnsi="Arial" w:cs="Arial"/>
        </w:rPr>
        <w:t>on t</w:t>
      </w:r>
      <w:r w:rsidR="00E84D97" w:rsidRPr="00E84D97">
        <w:rPr>
          <w:rFonts w:ascii="Arial" w:eastAsia="Times New Roman" w:hAnsi="Arial" w:cs="Arial"/>
        </w:rPr>
        <w:t xml:space="preserve">he </w:t>
      </w:r>
      <w:r w:rsidR="009116E0">
        <w:rPr>
          <w:rFonts w:ascii="Arial" w:eastAsia="Times New Roman" w:hAnsi="Arial" w:cs="Arial"/>
        </w:rPr>
        <w:t xml:space="preserve">pharmacy </w:t>
      </w:r>
      <w:r w:rsidR="00E84D97" w:rsidRPr="00E84D97">
        <w:rPr>
          <w:rFonts w:ascii="Arial" w:eastAsia="Times New Roman" w:hAnsi="Arial" w:cs="Arial"/>
        </w:rPr>
        <w:t xml:space="preserve">PMR </w:t>
      </w:r>
      <w:r w:rsidR="00CC2CA2">
        <w:rPr>
          <w:rFonts w:ascii="Arial" w:eastAsia="Times New Roman" w:hAnsi="Arial" w:cs="Arial"/>
        </w:rPr>
        <w:t>o</w:t>
      </w:r>
      <w:r w:rsidR="009116E0">
        <w:rPr>
          <w:rFonts w:ascii="Arial" w:eastAsia="Times New Roman" w:hAnsi="Arial" w:cs="Arial"/>
        </w:rPr>
        <w:t xml:space="preserve">r other appropriate </w:t>
      </w:r>
      <w:r w:rsidR="00E84D97" w:rsidRPr="00E84D97">
        <w:rPr>
          <w:rFonts w:ascii="Arial" w:eastAsia="Times New Roman" w:hAnsi="Arial" w:cs="Arial"/>
        </w:rPr>
        <w:t>pharmacy</w:t>
      </w:r>
      <w:r w:rsidR="009116E0">
        <w:rPr>
          <w:rFonts w:ascii="Arial" w:eastAsia="Times New Roman" w:hAnsi="Arial" w:cs="Arial"/>
        </w:rPr>
        <w:t xml:space="preserve"> IT</w:t>
      </w:r>
      <w:r w:rsidR="00E84D97" w:rsidRPr="00E84D97">
        <w:rPr>
          <w:rFonts w:ascii="Arial" w:eastAsia="Times New Roman" w:hAnsi="Arial" w:cs="Arial"/>
        </w:rPr>
        <w:t xml:space="preserve"> system </w:t>
      </w:r>
      <w:r w:rsidR="004A6D46">
        <w:rPr>
          <w:rFonts w:ascii="Arial" w:eastAsia="Times New Roman" w:hAnsi="Arial" w:cs="Arial"/>
        </w:rPr>
        <w:t>as the clinical record</w:t>
      </w:r>
      <w:r w:rsidR="00792CDA">
        <w:rPr>
          <w:rFonts w:ascii="Arial" w:eastAsia="Times New Roman" w:hAnsi="Arial" w:cs="Arial"/>
        </w:rPr>
        <w:t>;</w:t>
      </w:r>
    </w:p>
    <w:p w14:paraId="2376006F" w14:textId="575FE207" w:rsidR="003B4399" w:rsidRDefault="003B4399" w:rsidP="00D242C2">
      <w:pPr>
        <w:pStyle w:val="ListParagraph"/>
        <w:widowControl/>
        <w:numPr>
          <w:ilvl w:val="0"/>
          <w:numId w:val="7"/>
        </w:numPr>
        <w:spacing w:before="120" w:after="120" w:line="240" w:lineRule="auto"/>
        <w:ind w:left="1080"/>
        <w:rPr>
          <w:rFonts w:ascii="Arial" w:eastAsia="Times New Roman" w:hAnsi="Arial" w:cs="Arial"/>
        </w:rPr>
      </w:pPr>
      <w:r>
        <w:rPr>
          <w:rFonts w:ascii="Arial" w:eastAsia="Times New Roman" w:hAnsi="Arial" w:cs="Arial"/>
        </w:rPr>
        <w:t>on the patient leaflet (printed copy or electronic copy) and given / emailed to the service user; AND</w:t>
      </w:r>
    </w:p>
    <w:p w14:paraId="1724B044" w14:textId="6B81BA1C" w:rsidR="00E77C6F" w:rsidRPr="00712D04" w:rsidRDefault="00792CDA" w:rsidP="000D5170">
      <w:pPr>
        <w:pStyle w:val="ListParagraph"/>
        <w:widowControl/>
        <w:numPr>
          <w:ilvl w:val="0"/>
          <w:numId w:val="7"/>
        </w:numPr>
        <w:spacing w:before="120" w:after="120" w:line="240" w:lineRule="auto"/>
        <w:ind w:left="1080"/>
        <w:rPr>
          <w:rFonts w:ascii="Arial" w:eastAsia="Times New Roman" w:hAnsi="Arial" w:cs="Arial"/>
        </w:rPr>
      </w:pPr>
      <w:r w:rsidRPr="00712D04">
        <w:rPr>
          <w:rFonts w:ascii="Arial" w:eastAsia="Times New Roman" w:hAnsi="Arial" w:cs="Arial"/>
        </w:rPr>
        <w:t xml:space="preserve">on the </w:t>
      </w:r>
      <w:r w:rsidR="00712D04">
        <w:rPr>
          <w:rFonts w:ascii="Arial" w:eastAsia="Times New Roman" w:hAnsi="Arial" w:cs="Arial"/>
        </w:rPr>
        <w:t xml:space="preserve">consent and </w:t>
      </w:r>
      <w:r w:rsidR="00FC6CEB" w:rsidRPr="00712D04">
        <w:rPr>
          <w:rFonts w:ascii="Arial" w:eastAsia="Times New Roman" w:hAnsi="Arial" w:cs="Arial"/>
        </w:rPr>
        <w:t>consultation information form</w:t>
      </w:r>
      <w:r w:rsidR="00712D04" w:rsidRPr="00712D04">
        <w:rPr>
          <w:rFonts w:ascii="Arial" w:eastAsia="Times New Roman" w:hAnsi="Arial" w:cs="Arial"/>
        </w:rPr>
        <w:t xml:space="preserve"> </w:t>
      </w:r>
    </w:p>
    <w:p w14:paraId="74FDCCCB" w14:textId="5507E92D" w:rsidR="00E77C6F" w:rsidRPr="00E77C6F" w:rsidRDefault="00712D04" w:rsidP="00E77C6F">
      <w:pPr>
        <w:ind w:left="300"/>
        <w:rPr>
          <w:rFonts w:ascii="Arial" w:hAnsi="Arial" w:cs="Arial"/>
          <w:lang w:val="en-GB" w:eastAsia="en-GB"/>
        </w:rPr>
      </w:pPr>
      <w:r w:rsidRPr="00712D04">
        <w:rPr>
          <w:rFonts w:ascii="Arial" w:hAnsi="Arial" w:cs="Arial"/>
          <w:lang w:val="en-GB" w:eastAsia="en-GB"/>
        </w:rPr>
        <w:t>A</w:t>
      </w:r>
      <w:r w:rsidR="00E77C6F" w:rsidRPr="00712D04">
        <w:rPr>
          <w:rFonts w:ascii="Arial" w:hAnsi="Arial" w:cs="Arial"/>
          <w:lang w:val="en-GB" w:eastAsia="en-GB"/>
        </w:rPr>
        <w:t xml:space="preserve">ll blood pressure test results </w:t>
      </w:r>
      <w:r w:rsidRPr="00712D04">
        <w:rPr>
          <w:rFonts w:ascii="Arial" w:hAnsi="Arial" w:cs="Arial"/>
          <w:lang w:val="en-GB" w:eastAsia="en-GB"/>
        </w:rPr>
        <w:t xml:space="preserve">will be sent </w:t>
      </w:r>
      <w:r w:rsidR="00E77C6F" w:rsidRPr="00712D04">
        <w:rPr>
          <w:rFonts w:ascii="Arial" w:hAnsi="Arial" w:cs="Arial"/>
          <w:lang w:val="en-GB" w:eastAsia="en-GB"/>
        </w:rPr>
        <w:t>to the registered GP practices in a weekly summary email.</w:t>
      </w:r>
      <w:r w:rsidR="00E77C6F" w:rsidRPr="00E77C6F">
        <w:rPr>
          <w:rFonts w:ascii="Arial" w:hAnsi="Arial" w:cs="Arial"/>
          <w:lang w:val="en-GB" w:eastAsia="en-GB"/>
        </w:rPr>
        <w:t xml:space="preserve"> In addition, various test results mean urgent referrals are needed and in these cases the pharmacist will telephone the GP practice and send the patient’s blood pressure test results immediately by NHS mail.</w:t>
      </w:r>
    </w:p>
    <w:p w14:paraId="69C24113" w14:textId="178469C5" w:rsidR="005B34D5" w:rsidRPr="00A24884" w:rsidRDefault="001F33DA" w:rsidP="000C23B1">
      <w:pPr>
        <w:widowControl/>
        <w:spacing w:before="120" w:after="120" w:line="240" w:lineRule="auto"/>
        <w:ind w:left="360"/>
        <w:rPr>
          <w:rFonts w:ascii="Arial" w:eastAsia="Times New Roman" w:hAnsi="Arial" w:cs="Arial"/>
        </w:rPr>
      </w:pPr>
      <w:r w:rsidRPr="00A24884">
        <w:rPr>
          <w:rFonts w:ascii="Arial" w:eastAsia="Times New Roman" w:hAnsi="Arial" w:cs="Arial"/>
        </w:rPr>
        <w:t>All relevant records must be managed in line with Records Management Code of Practice for Health and Social Care</w:t>
      </w:r>
      <w:r w:rsidRPr="00A24884">
        <w:rPr>
          <w:rFonts w:ascii="Arial" w:eastAsia="Times New Roman" w:hAnsi="Arial" w:cs="Arial"/>
          <w:vertAlign w:val="superscript"/>
        </w:rPr>
        <w:footnoteReference w:id="2"/>
      </w:r>
      <w:r w:rsidRPr="00A24884">
        <w:rPr>
          <w:rFonts w:ascii="Arial" w:eastAsia="Times New Roman" w:hAnsi="Arial" w:cs="Arial"/>
        </w:rPr>
        <w:t>.</w:t>
      </w:r>
    </w:p>
    <w:p w14:paraId="64294E07" w14:textId="56E5E4A4" w:rsidR="00AF4D3F" w:rsidRPr="00A24884" w:rsidRDefault="00792CDA" w:rsidP="00CC2CA2">
      <w:pPr>
        <w:widowControl/>
        <w:spacing w:before="120" w:after="120" w:line="240" w:lineRule="auto"/>
        <w:ind w:left="360"/>
        <w:rPr>
          <w:rFonts w:ascii="Arial" w:eastAsia="Times New Roman" w:hAnsi="Arial" w:cs="Arial"/>
          <w:lang w:val="en-GB"/>
        </w:rPr>
      </w:pPr>
      <w:r>
        <w:rPr>
          <w:rFonts w:ascii="Arial" w:eastAsia="Times New Roman" w:hAnsi="Arial" w:cs="Arial"/>
          <w:lang w:val="en-GB"/>
        </w:rPr>
        <w:t>The pharmacy should ensure that</w:t>
      </w:r>
      <w:r w:rsidR="006F41D6">
        <w:rPr>
          <w:rFonts w:ascii="Arial" w:eastAsia="Times New Roman" w:hAnsi="Arial" w:cs="Arial"/>
          <w:lang w:val="en-GB"/>
        </w:rPr>
        <w:t xml:space="preserve"> the consent and consultation information form</w:t>
      </w:r>
      <w:r>
        <w:rPr>
          <w:rFonts w:ascii="Arial" w:eastAsia="Times New Roman" w:hAnsi="Arial" w:cs="Arial"/>
          <w:lang w:val="en-GB"/>
        </w:rPr>
        <w:t xml:space="preserve"> is correctly completed to ensure accurate payments are made.  </w:t>
      </w:r>
      <w:r w:rsidR="00AF4D3F" w:rsidRPr="00A24884">
        <w:rPr>
          <w:rFonts w:ascii="Arial" w:eastAsia="Times New Roman" w:hAnsi="Arial" w:cs="Arial"/>
          <w:lang w:val="en-GB"/>
        </w:rPr>
        <w:t xml:space="preserve">Pharmacies contracted for this service will be </w:t>
      </w:r>
      <w:r w:rsidR="00587406">
        <w:rPr>
          <w:rFonts w:ascii="Arial" w:eastAsia="Times New Roman" w:hAnsi="Arial" w:cs="Arial"/>
          <w:lang w:val="en-GB"/>
        </w:rPr>
        <w:t>eligible</w:t>
      </w:r>
      <w:r w:rsidR="00AF4D3F" w:rsidRPr="00A24884">
        <w:rPr>
          <w:rFonts w:ascii="Arial" w:eastAsia="Times New Roman" w:hAnsi="Arial" w:cs="Arial"/>
          <w:lang w:val="en-GB"/>
        </w:rPr>
        <w:t xml:space="preserve"> for the following</w:t>
      </w:r>
      <w:r>
        <w:rPr>
          <w:rFonts w:ascii="Arial" w:eastAsia="Times New Roman" w:hAnsi="Arial" w:cs="Arial"/>
          <w:lang w:val="en-GB"/>
        </w:rPr>
        <w:t xml:space="preserve"> payments</w:t>
      </w:r>
      <w:r w:rsidR="00AF4D3F" w:rsidRPr="00A24884">
        <w:rPr>
          <w:rFonts w:ascii="Arial" w:eastAsia="Times New Roman" w:hAnsi="Arial" w:cs="Arial"/>
          <w:lang w:val="en-GB"/>
        </w:rPr>
        <w:t>:</w:t>
      </w:r>
    </w:p>
    <w:p w14:paraId="55B88125" w14:textId="0778A18F" w:rsidR="00AF4D3F" w:rsidRDefault="00FC3A95" w:rsidP="00D242C2">
      <w:pPr>
        <w:pStyle w:val="ListParagraph"/>
        <w:widowControl/>
        <w:numPr>
          <w:ilvl w:val="0"/>
          <w:numId w:val="8"/>
        </w:numPr>
        <w:spacing w:before="120" w:after="120" w:line="240" w:lineRule="auto"/>
        <w:ind w:left="1800"/>
        <w:rPr>
          <w:rFonts w:ascii="Arial" w:eastAsia="Times New Roman" w:hAnsi="Arial" w:cs="Arial"/>
          <w:lang w:val="en-GB"/>
        </w:rPr>
      </w:pPr>
      <w:r w:rsidRPr="00E029E6">
        <w:rPr>
          <w:rFonts w:ascii="Arial" w:eastAsia="Times New Roman" w:hAnsi="Arial" w:cs="Arial"/>
          <w:lang w:val="en-GB"/>
        </w:rPr>
        <w:t>£</w:t>
      </w:r>
      <w:r w:rsidR="003C63C8" w:rsidRPr="00E029E6">
        <w:rPr>
          <w:rFonts w:ascii="Arial" w:eastAsia="Times New Roman" w:hAnsi="Arial" w:cs="Arial"/>
          <w:lang w:val="en-GB"/>
        </w:rPr>
        <w:t>5</w:t>
      </w:r>
      <w:r>
        <w:rPr>
          <w:rFonts w:ascii="Arial" w:eastAsia="Times New Roman" w:hAnsi="Arial" w:cs="Arial"/>
          <w:lang w:val="en-GB"/>
        </w:rPr>
        <w:t xml:space="preserve"> </w:t>
      </w:r>
      <w:r w:rsidR="00587406">
        <w:rPr>
          <w:rFonts w:ascii="Arial" w:eastAsia="Times New Roman" w:hAnsi="Arial" w:cs="Arial"/>
          <w:lang w:val="en-GB"/>
        </w:rPr>
        <w:t xml:space="preserve">for </w:t>
      </w:r>
      <w:r>
        <w:rPr>
          <w:rFonts w:ascii="Arial" w:eastAsia="Times New Roman" w:hAnsi="Arial" w:cs="Arial"/>
          <w:lang w:val="en-GB"/>
        </w:rPr>
        <w:t>each</w:t>
      </w:r>
      <w:r w:rsidR="00587406">
        <w:rPr>
          <w:rFonts w:ascii="Arial" w:eastAsia="Times New Roman" w:hAnsi="Arial" w:cs="Arial"/>
          <w:lang w:val="en-GB"/>
        </w:rPr>
        <w:t xml:space="preserve"> </w:t>
      </w:r>
      <w:r w:rsidR="00DD33E0">
        <w:rPr>
          <w:rFonts w:ascii="Arial" w:eastAsia="Times New Roman" w:hAnsi="Arial" w:cs="Arial"/>
          <w:lang w:val="en-GB"/>
        </w:rPr>
        <w:t>service user</w:t>
      </w:r>
      <w:r w:rsidR="00587406">
        <w:rPr>
          <w:rFonts w:ascii="Arial" w:eastAsia="Times New Roman" w:hAnsi="Arial" w:cs="Arial"/>
          <w:lang w:val="en-GB"/>
        </w:rPr>
        <w:t xml:space="preserve"> </w:t>
      </w:r>
      <w:r w:rsidR="00534FE7">
        <w:rPr>
          <w:rFonts w:ascii="Arial" w:eastAsia="Times New Roman" w:hAnsi="Arial" w:cs="Arial"/>
          <w:lang w:val="en-GB"/>
        </w:rPr>
        <w:t>receiving</w:t>
      </w:r>
      <w:r w:rsidR="00587406">
        <w:rPr>
          <w:rFonts w:ascii="Arial" w:eastAsia="Times New Roman" w:hAnsi="Arial" w:cs="Arial"/>
          <w:lang w:val="en-GB"/>
        </w:rPr>
        <w:t xml:space="preserve"> </w:t>
      </w:r>
      <w:r w:rsidR="00B80568">
        <w:rPr>
          <w:rFonts w:ascii="Arial" w:eastAsia="Times New Roman" w:hAnsi="Arial" w:cs="Arial"/>
          <w:lang w:val="en-GB"/>
        </w:rPr>
        <w:t xml:space="preserve">a </w:t>
      </w:r>
      <w:r w:rsidR="00371A32">
        <w:rPr>
          <w:rFonts w:ascii="Arial" w:eastAsia="Times New Roman" w:hAnsi="Arial" w:cs="Arial"/>
          <w:lang w:val="en-GB"/>
        </w:rPr>
        <w:t>clinic</w:t>
      </w:r>
      <w:r w:rsidR="00B80568">
        <w:rPr>
          <w:rFonts w:ascii="Arial" w:eastAsia="Times New Roman" w:hAnsi="Arial" w:cs="Arial"/>
          <w:lang w:val="en-GB"/>
        </w:rPr>
        <w:t xml:space="preserve"> </w:t>
      </w:r>
      <w:r w:rsidR="00835FCD">
        <w:rPr>
          <w:rFonts w:ascii="Arial" w:eastAsia="Times New Roman" w:hAnsi="Arial" w:cs="Arial"/>
          <w:lang w:val="en-GB"/>
        </w:rPr>
        <w:t>blood pressure</w:t>
      </w:r>
      <w:r w:rsidR="00B80568">
        <w:rPr>
          <w:rFonts w:ascii="Arial" w:eastAsia="Times New Roman" w:hAnsi="Arial" w:cs="Arial"/>
          <w:lang w:val="en-GB"/>
        </w:rPr>
        <w:t xml:space="preserve"> check in the pharmacy</w:t>
      </w:r>
      <w:r w:rsidR="009116E0">
        <w:rPr>
          <w:rFonts w:ascii="Arial" w:eastAsia="Times New Roman" w:hAnsi="Arial" w:cs="Arial"/>
          <w:lang w:val="en-GB"/>
        </w:rPr>
        <w:t xml:space="preserve"> (this will incorporate more than one measurement as set out in the toolkit);</w:t>
      </w:r>
    </w:p>
    <w:p w14:paraId="101628C3" w14:textId="2CE23684" w:rsidR="00792CDA" w:rsidRDefault="0041681F" w:rsidP="00D242C2">
      <w:pPr>
        <w:pStyle w:val="ListParagraph"/>
        <w:widowControl/>
        <w:numPr>
          <w:ilvl w:val="0"/>
          <w:numId w:val="8"/>
        </w:numPr>
        <w:spacing w:before="120" w:after="120" w:line="240" w:lineRule="auto"/>
        <w:ind w:left="1800"/>
        <w:rPr>
          <w:rFonts w:ascii="Arial" w:eastAsia="Times New Roman" w:hAnsi="Arial" w:cs="Arial"/>
          <w:lang w:val="en-GB"/>
        </w:rPr>
      </w:pPr>
      <w:r w:rsidRPr="0041681F">
        <w:rPr>
          <w:rFonts w:ascii="Arial" w:eastAsia="Times New Roman" w:hAnsi="Arial" w:cs="Arial"/>
          <w:lang w:val="en-GB"/>
        </w:rPr>
        <w:t xml:space="preserve">an additional payment </w:t>
      </w:r>
      <w:r w:rsidRPr="00E029E6">
        <w:rPr>
          <w:rFonts w:ascii="Arial" w:eastAsia="Times New Roman" w:hAnsi="Arial" w:cs="Arial"/>
          <w:lang w:val="en-GB"/>
        </w:rPr>
        <w:t>of £</w:t>
      </w:r>
      <w:r w:rsidR="004C1A49" w:rsidRPr="00E029E6">
        <w:rPr>
          <w:rFonts w:ascii="Arial" w:eastAsia="Times New Roman" w:hAnsi="Arial" w:cs="Arial"/>
          <w:lang w:val="en-GB"/>
        </w:rPr>
        <w:t>16</w:t>
      </w:r>
      <w:r w:rsidRPr="0041681F">
        <w:rPr>
          <w:rFonts w:ascii="Arial" w:eastAsia="Times New Roman" w:hAnsi="Arial" w:cs="Arial"/>
          <w:lang w:val="en-GB"/>
        </w:rPr>
        <w:t xml:space="preserve"> for each appropriate provision of ABPM to</w:t>
      </w:r>
      <w:r w:rsidR="000C23B1">
        <w:rPr>
          <w:rFonts w:ascii="Arial" w:eastAsia="Times New Roman" w:hAnsi="Arial" w:cs="Arial"/>
          <w:lang w:val="en-GB"/>
        </w:rPr>
        <w:t xml:space="preserve"> </w:t>
      </w:r>
      <w:r w:rsidR="00E11639">
        <w:rPr>
          <w:rFonts w:ascii="Arial" w:eastAsia="Times New Roman" w:hAnsi="Arial" w:cs="Arial"/>
          <w:lang w:val="en-GB"/>
        </w:rPr>
        <w:t xml:space="preserve">a </w:t>
      </w:r>
      <w:r w:rsidR="00E11639" w:rsidRPr="0041681F">
        <w:rPr>
          <w:rFonts w:ascii="Arial" w:eastAsia="Times New Roman" w:hAnsi="Arial" w:cs="Arial"/>
          <w:lang w:val="en-GB"/>
        </w:rPr>
        <w:t>service</w:t>
      </w:r>
      <w:r w:rsidRPr="0041681F">
        <w:rPr>
          <w:rFonts w:ascii="Arial" w:eastAsia="Times New Roman" w:hAnsi="Arial" w:cs="Arial"/>
          <w:lang w:val="en-GB"/>
        </w:rPr>
        <w:t xml:space="preserve"> user</w:t>
      </w:r>
    </w:p>
    <w:p w14:paraId="138F73D3" w14:textId="7D52354C" w:rsidR="0041681F" w:rsidRPr="00792CDA" w:rsidRDefault="00792CDA" w:rsidP="00D242C2">
      <w:pPr>
        <w:pStyle w:val="ListParagraph"/>
        <w:widowControl/>
        <w:numPr>
          <w:ilvl w:val="0"/>
          <w:numId w:val="8"/>
        </w:numPr>
        <w:spacing w:before="120" w:after="120" w:line="240" w:lineRule="auto"/>
        <w:ind w:left="1800"/>
        <w:rPr>
          <w:rFonts w:ascii="Arial" w:eastAsia="Times New Roman" w:hAnsi="Arial" w:cs="Arial"/>
          <w:lang w:val="en-GB"/>
        </w:rPr>
      </w:pPr>
      <w:r w:rsidRPr="00792CDA">
        <w:rPr>
          <w:rFonts w:ascii="Arial" w:eastAsia="Times New Roman" w:hAnsi="Arial" w:cs="Arial"/>
          <w:lang w:val="en-GB"/>
        </w:rPr>
        <w:lastRenderedPageBreak/>
        <w:t xml:space="preserve">reimbursement for equipment (or provision of the equipment required by the </w:t>
      </w:r>
      <w:r w:rsidR="00E11639">
        <w:rPr>
          <w:rFonts w:ascii="Arial" w:eastAsia="Times New Roman" w:hAnsi="Arial" w:cs="Arial"/>
          <w:lang w:val="en-GB"/>
        </w:rPr>
        <w:t>C</w:t>
      </w:r>
      <w:r w:rsidRPr="00792CDA">
        <w:rPr>
          <w:rFonts w:ascii="Arial" w:eastAsia="Times New Roman" w:hAnsi="Arial" w:cs="Arial"/>
          <w:lang w:val="en-GB"/>
        </w:rPr>
        <w:t>ommissioner) for delivery of the service</w:t>
      </w:r>
    </w:p>
    <w:p w14:paraId="62857930" w14:textId="6A447C9B" w:rsidR="00AF4D3F" w:rsidRPr="000C23B1" w:rsidRDefault="00371A32" w:rsidP="000C23B1">
      <w:pPr>
        <w:pStyle w:val="ListParagraph"/>
        <w:widowControl/>
        <w:numPr>
          <w:ilvl w:val="0"/>
          <w:numId w:val="8"/>
        </w:numPr>
        <w:spacing w:before="120" w:after="120" w:line="240" w:lineRule="auto"/>
        <w:ind w:left="1800"/>
        <w:rPr>
          <w:rFonts w:ascii="Arial" w:eastAsia="Times New Roman" w:hAnsi="Arial" w:cs="Arial"/>
          <w:lang w:val="en-GB"/>
        </w:rPr>
      </w:pPr>
      <w:r w:rsidRPr="00E029E6">
        <w:rPr>
          <w:rFonts w:ascii="Arial" w:eastAsia="Times New Roman" w:hAnsi="Arial" w:cs="Arial"/>
          <w:lang w:val="en-GB"/>
        </w:rPr>
        <w:t>£1</w:t>
      </w:r>
      <w:r w:rsidR="00E029E6" w:rsidRPr="00E029E6">
        <w:rPr>
          <w:rFonts w:ascii="Arial" w:eastAsia="Times New Roman" w:hAnsi="Arial" w:cs="Arial"/>
          <w:lang w:val="en-GB"/>
        </w:rPr>
        <w:t>2</w:t>
      </w:r>
      <w:r w:rsidRPr="00E029E6">
        <w:rPr>
          <w:rFonts w:ascii="Arial" w:eastAsia="Times New Roman" w:hAnsi="Arial" w:cs="Arial"/>
          <w:lang w:val="en-GB"/>
        </w:rPr>
        <w:t>0</w:t>
      </w:r>
      <w:r>
        <w:rPr>
          <w:rFonts w:ascii="Arial" w:eastAsia="Times New Roman" w:hAnsi="Arial" w:cs="Arial"/>
          <w:lang w:val="en-GB"/>
        </w:rPr>
        <w:t xml:space="preserve"> </w:t>
      </w:r>
      <w:r w:rsidR="00E11639">
        <w:rPr>
          <w:rFonts w:ascii="Arial" w:eastAsia="Times New Roman" w:hAnsi="Arial" w:cs="Arial"/>
          <w:lang w:val="en-GB"/>
        </w:rPr>
        <w:t>per pharmacy to support pharmacy team training</w:t>
      </w:r>
      <w:r w:rsidR="00873636">
        <w:rPr>
          <w:rFonts w:ascii="Arial" w:eastAsia="Times New Roman" w:hAnsi="Arial" w:cs="Arial"/>
          <w:lang w:val="en-GB"/>
        </w:rPr>
        <w:t xml:space="preserve"> and set up costs.</w:t>
      </w:r>
    </w:p>
    <w:p w14:paraId="290202F8" w14:textId="4D1989FF" w:rsidR="00792CDA" w:rsidRDefault="00792CDA" w:rsidP="00CC2CA2">
      <w:pPr>
        <w:pStyle w:val="Default"/>
        <w:ind w:left="360"/>
        <w:rPr>
          <w:sz w:val="22"/>
          <w:szCs w:val="22"/>
        </w:rPr>
      </w:pPr>
      <w:r>
        <w:rPr>
          <w:sz w:val="22"/>
          <w:szCs w:val="22"/>
        </w:rPr>
        <w:t>There will be no review of fees during the pilot period.</w:t>
      </w:r>
    </w:p>
    <w:p w14:paraId="67CFC943" w14:textId="2968F013" w:rsidR="009116E0" w:rsidRDefault="009116E0" w:rsidP="00CC2CA2">
      <w:pPr>
        <w:pStyle w:val="Default"/>
        <w:ind w:left="360"/>
        <w:rPr>
          <w:sz w:val="22"/>
          <w:szCs w:val="22"/>
        </w:rPr>
      </w:pPr>
    </w:p>
    <w:p w14:paraId="39CECF7C" w14:textId="00FC17A4" w:rsidR="009116E0" w:rsidRDefault="009116E0" w:rsidP="00CC2CA2">
      <w:pPr>
        <w:pStyle w:val="Default"/>
        <w:ind w:left="360"/>
        <w:rPr>
          <w:sz w:val="22"/>
          <w:szCs w:val="22"/>
        </w:rPr>
      </w:pPr>
      <w:r>
        <w:rPr>
          <w:sz w:val="22"/>
          <w:szCs w:val="22"/>
        </w:rPr>
        <w:t xml:space="preserve">If clinic </w:t>
      </w:r>
      <w:r w:rsidR="003B4399">
        <w:rPr>
          <w:sz w:val="22"/>
          <w:szCs w:val="22"/>
        </w:rPr>
        <w:t xml:space="preserve">blood pressure </w:t>
      </w:r>
      <w:r>
        <w:rPr>
          <w:sz w:val="22"/>
          <w:szCs w:val="22"/>
        </w:rPr>
        <w:t xml:space="preserve">measurements are taken for </w:t>
      </w:r>
      <w:r w:rsidR="00093F21">
        <w:rPr>
          <w:sz w:val="22"/>
          <w:szCs w:val="22"/>
        </w:rPr>
        <w:t>patients</w:t>
      </w:r>
      <w:r w:rsidR="003B4399">
        <w:rPr>
          <w:sz w:val="22"/>
          <w:szCs w:val="22"/>
        </w:rPr>
        <w:t xml:space="preserve"> with a </w:t>
      </w:r>
      <w:r>
        <w:rPr>
          <w:sz w:val="22"/>
          <w:szCs w:val="22"/>
        </w:rPr>
        <w:t>diagnos</w:t>
      </w:r>
      <w:r w:rsidR="003B4399">
        <w:rPr>
          <w:sz w:val="22"/>
          <w:szCs w:val="22"/>
        </w:rPr>
        <w:t>is of</w:t>
      </w:r>
      <w:r>
        <w:rPr>
          <w:sz w:val="22"/>
          <w:szCs w:val="22"/>
        </w:rPr>
        <w:t xml:space="preserve"> hypertension at the request of their GP</w:t>
      </w:r>
      <w:r w:rsidR="00093F21">
        <w:rPr>
          <w:sz w:val="22"/>
          <w:szCs w:val="22"/>
        </w:rPr>
        <w:t>,</w:t>
      </w:r>
      <w:r>
        <w:rPr>
          <w:sz w:val="22"/>
          <w:szCs w:val="22"/>
        </w:rPr>
        <w:t xml:space="preserve"> their data must be submitted using th</w:t>
      </w:r>
      <w:r w:rsidR="00DE4774">
        <w:rPr>
          <w:sz w:val="22"/>
          <w:szCs w:val="22"/>
        </w:rPr>
        <w:t>e same process indicating that they have been referred by their GP to be monitored.</w:t>
      </w:r>
      <w:r w:rsidR="00E029E6">
        <w:rPr>
          <w:sz w:val="22"/>
          <w:szCs w:val="22"/>
        </w:rPr>
        <w:t xml:space="preserve"> </w:t>
      </w:r>
      <w:r w:rsidR="00093F21">
        <w:rPr>
          <w:sz w:val="22"/>
          <w:szCs w:val="22"/>
        </w:rPr>
        <w:t>£5 will be paid to the community pharmacy for taking and submitting the clinic blood pressure measurements for each of these patients.</w:t>
      </w:r>
    </w:p>
    <w:p w14:paraId="0A0A7265" w14:textId="77777777" w:rsidR="00792CDA" w:rsidRPr="00A24884" w:rsidRDefault="00792CDA" w:rsidP="00CC2CA2">
      <w:pPr>
        <w:pStyle w:val="Default"/>
        <w:ind w:left="360"/>
        <w:rPr>
          <w:sz w:val="22"/>
          <w:szCs w:val="22"/>
        </w:rPr>
      </w:pPr>
    </w:p>
    <w:p w14:paraId="5076FE3B" w14:textId="39C4A485" w:rsidR="00FC6CEB" w:rsidRDefault="00792CDA" w:rsidP="00CC2CA2">
      <w:pPr>
        <w:ind w:left="360"/>
        <w:rPr>
          <w:rFonts w:ascii="Arial" w:eastAsia="Times New Roman" w:hAnsi="Arial" w:cs="Arial"/>
        </w:rPr>
      </w:pPr>
      <w:r w:rsidRPr="00E849FF">
        <w:rPr>
          <w:rFonts w:ascii="Arial" w:hAnsi="Arial" w:cs="Arial"/>
          <w:lang w:val="en-GB"/>
        </w:rPr>
        <w:t xml:space="preserve">The </w:t>
      </w:r>
      <w:r w:rsidR="00093F21" w:rsidRPr="00E849FF">
        <w:rPr>
          <w:rFonts w:ascii="Arial" w:hAnsi="Arial" w:cs="Arial"/>
          <w:lang w:val="en-GB"/>
        </w:rPr>
        <w:t xml:space="preserve">consent and </w:t>
      </w:r>
      <w:r w:rsidR="00FC6CEB" w:rsidRPr="00E849FF">
        <w:rPr>
          <w:rFonts w:ascii="Arial" w:hAnsi="Arial" w:cs="Arial"/>
          <w:lang w:val="en-GB"/>
        </w:rPr>
        <w:t>consultation information form</w:t>
      </w:r>
      <w:r w:rsidRPr="00E849FF">
        <w:rPr>
          <w:rFonts w:ascii="Arial" w:hAnsi="Arial" w:cs="Arial"/>
          <w:lang w:val="en-GB"/>
        </w:rPr>
        <w:t xml:space="preserve"> </w:t>
      </w:r>
      <w:r w:rsidR="004744DD" w:rsidRPr="00E849FF">
        <w:rPr>
          <w:rFonts w:ascii="Arial" w:hAnsi="Arial" w:cs="Arial"/>
          <w:lang w:val="en-GB"/>
        </w:rPr>
        <w:t xml:space="preserve">must be </w:t>
      </w:r>
      <w:r w:rsidR="000C23B1" w:rsidRPr="00E849FF">
        <w:rPr>
          <w:rFonts w:ascii="Arial" w:hAnsi="Arial" w:cs="Arial"/>
          <w:lang w:val="en-GB"/>
        </w:rPr>
        <w:t xml:space="preserve">submitted </w:t>
      </w:r>
      <w:r w:rsidR="00E11639" w:rsidRPr="00E849FF">
        <w:rPr>
          <w:rFonts w:ascii="Arial" w:hAnsi="Arial" w:cs="Arial"/>
          <w:lang w:val="en-GB"/>
        </w:rPr>
        <w:t xml:space="preserve">by the pharmacy contractor </w:t>
      </w:r>
      <w:r w:rsidR="000C23B1" w:rsidRPr="00E849FF">
        <w:rPr>
          <w:rFonts w:ascii="Arial" w:hAnsi="Arial" w:cs="Arial"/>
          <w:lang w:val="en-GB"/>
        </w:rPr>
        <w:t>to Midlands &amp; Lancashire</w:t>
      </w:r>
      <w:r w:rsidR="00D47FC8" w:rsidRPr="00E849FF">
        <w:rPr>
          <w:rFonts w:ascii="Arial" w:hAnsi="Arial" w:cs="Arial"/>
          <w:lang w:val="en-GB"/>
        </w:rPr>
        <w:t xml:space="preserve"> </w:t>
      </w:r>
      <w:r w:rsidR="00371A32" w:rsidRPr="00E849FF">
        <w:rPr>
          <w:rFonts w:ascii="Arial" w:hAnsi="Arial" w:cs="Arial"/>
          <w:lang w:val="en-GB"/>
        </w:rPr>
        <w:t xml:space="preserve">CSU </w:t>
      </w:r>
      <w:r w:rsidR="000C23B1" w:rsidRPr="00E849FF">
        <w:rPr>
          <w:rFonts w:ascii="Arial" w:hAnsi="Arial" w:cs="Arial"/>
          <w:lang w:val="en-GB"/>
        </w:rPr>
        <w:t>via the portal</w:t>
      </w:r>
      <w:r w:rsidR="00E849FF" w:rsidRPr="00E849FF">
        <w:rPr>
          <w:rFonts w:ascii="Arial" w:hAnsi="Arial" w:cs="Arial"/>
          <w:lang w:val="en-GB"/>
        </w:rPr>
        <w:t xml:space="preserve">. </w:t>
      </w:r>
      <w:r w:rsidR="000C23B1" w:rsidRPr="00E849FF">
        <w:rPr>
          <w:rFonts w:ascii="Arial" w:hAnsi="Arial" w:cs="Arial"/>
          <w:lang w:val="en-GB"/>
        </w:rPr>
        <w:t xml:space="preserve"> </w:t>
      </w:r>
      <w:r w:rsidR="003B4399" w:rsidRPr="00E849FF">
        <w:rPr>
          <w:rFonts w:ascii="Arial" w:hAnsi="Arial" w:cs="Arial"/>
          <w:lang w:val="en-GB"/>
        </w:rPr>
        <w:t xml:space="preserve">Midlands &amp; Lancashire </w:t>
      </w:r>
      <w:r w:rsidRPr="00E849FF">
        <w:rPr>
          <w:rFonts w:ascii="Arial" w:eastAsia="Times New Roman" w:hAnsi="Arial" w:cs="Arial"/>
        </w:rPr>
        <w:t xml:space="preserve">CSU will send </w:t>
      </w:r>
      <w:r w:rsidR="00E91817" w:rsidRPr="00E849FF">
        <w:rPr>
          <w:rFonts w:ascii="Arial" w:eastAsia="Times New Roman" w:hAnsi="Arial" w:cs="Arial"/>
        </w:rPr>
        <w:t xml:space="preserve">relevant </w:t>
      </w:r>
      <w:r w:rsidRPr="00E849FF">
        <w:rPr>
          <w:rFonts w:ascii="Arial" w:eastAsia="Times New Roman" w:hAnsi="Arial" w:cs="Arial"/>
        </w:rPr>
        <w:t>information</w:t>
      </w:r>
      <w:r w:rsidR="00FC6CEB" w:rsidRPr="00E849FF">
        <w:rPr>
          <w:rFonts w:ascii="Arial" w:eastAsia="Times New Roman" w:hAnsi="Arial" w:cs="Arial"/>
        </w:rPr>
        <w:t xml:space="preserve"> onwards</w:t>
      </w:r>
      <w:r w:rsidRPr="00E849FF">
        <w:rPr>
          <w:rFonts w:ascii="Arial" w:eastAsia="Times New Roman" w:hAnsi="Arial" w:cs="Arial"/>
        </w:rPr>
        <w:t xml:space="preserve"> to</w:t>
      </w:r>
      <w:r w:rsidR="00FC6CEB" w:rsidRPr="00E849FF">
        <w:rPr>
          <w:rFonts w:ascii="Arial" w:eastAsia="Times New Roman" w:hAnsi="Arial" w:cs="Arial"/>
        </w:rPr>
        <w:t>:</w:t>
      </w:r>
      <w:r w:rsidR="00093F21">
        <w:rPr>
          <w:rFonts w:ascii="Arial" w:eastAsia="Times New Roman" w:hAnsi="Arial" w:cs="Arial"/>
        </w:rPr>
        <w:t xml:space="preserve"> </w:t>
      </w:r>
    </w:p>
    <w:p w14:paraId="78B8B245" w14:textId="77777777" w:rsidR="00FC6CEB" w:rsidRPr="00FC6CEB" w:rsidRDefault="00792CDA" w:rsidP="00FC6CEB">
      <w:pPr>
        <w:pStyle w:val="ListParagraph"/>
        <w:numPr>
          <w:ilvl w:val="0"/>
          <w:numId w:val="31"/>
        </w:numPr>
        <w:rPr>
          <w:rFonts w:ascii="Arial" w:hAnsi="Arial" w:cs="Arial"/>
          <w:lang w:val="en-GB"/>
        </w:rPr>
      </w:pPr>
      <w:r w:rsidRPr="00FC6CEB">
        <w:rPr>
          <w:rFonts w:ascii="Arial" w:eastAsia="Times New Roman" w:hAnsi="Arial" w:cs="Arial"/>
        </w:rPr>
        <w:t xml:space="preserve">the NHSE&amp;I </w:t>
      </w:r>
      <w:r w:rsidR="00FC6CEB" w:rsidRPr="00FC6CEB">
        <w:rPr>
          <w:rFonts w:ascii="Arial" w:eastAsia="Times New Roman" w:hAnsi="Arial" w:cs="Arial"/>
        </w:rPr>
        <w:t>r</w:t>
      </w:r>
      <w:r w:rsidRPr="00FC6CEB">
        <w:rPr>
          <w:rFonts w:ascii="Arial" w:eastAsia="Times New Roman" w:hAnsi="Arial" w:cs="Arial"/>
        </w:rPr>
        <w:t>egional team for payment</w:t>
      </w:r>
      <w:r w:rsidR="00FC6CEB">
        <w:rPr>
          <w:rFonts w:ascii="Arial" w:eastAsia="Times New Roman" w:hAnsi="Arial" w:cs="Arial"/>
        </w:rPr>
        <w:t>s to be processed (aggregate data only)</w:t>
      </w:r>
    </w:p>
    <w:p w14:paraId="78EF68AD" w14:textId="519D7E32" w:rsidR="00FC6CEB" w:rsidRPr="00FC6CEB" w:rsidRDefault="00FC6CEB" w:rsidP="00FC6CEB">
      <w:pPr>
        <w:pStyle w:val="ListParagraph"/>
        <w:numPr>
          <w:ilvl w:val="0"/>
          <w:numId w:val="31"/>
        </w:numPr>
        <w:rPr>
          <w:rFonts w:ascii="Arial" w:hAnsi="Arial" w:cs="Arial"/>
          <w:lang w:val="en-GB"/>
        </w:rPr>
      </w:pPr>
      <w:r>
        <w:rPr>
          <w:rFonts w:ascii="Arial" w:eastAsia="Times New Roman" w:hAnsi="Arial" w:cs="Arial"/>
        </w:rPr>
        <w:t>the NHSE&amp;I national team and South Central and West CSU for oversight purposes (aggregate data only)</w:t>
      </w:r>
    </w:p>
    <w:p w14:paraId="2D0D523A" w14:textId="0649A47C" w:rsidR="00FC6CEB" w:rsidRPr="00FC6CEB" w:rsidRDefault="00792CDA" w:rsidP="00FC6CEB">
      <w:pPr>
        <w:pStyle w:val="ListParagraph"/>
        <w:numPr>
          <w:ilvl w:val="0"/>
          <w:numId w:val="31"/>
        </w:numPr>
        <w:rPr>
          <w:rFonts w:ascii="Arial" w:hAnsi="Arial" w:cs="Arial"/>
          <w:lang w:val="en-GB"/>
        </w:rPr>
      </w:pPr>
      <w:r w:rsidRPr="00FC6CEB">
        <w:rPr>
          <w:rFonts w:ascii="Arial" w:eastAsia="Times New Roman" w:hAnsi="Arial" w:cs="Arial"/>
        </w:rPr>
        <w:t>to the</w:t>
      </w:r>
      <w:r w:rsidR="00FC6CEB">
        <w:rPr>
          <w:rFonts w:ascii="Arial" w:eastAsia="Times New Roman" w:hAnsi="Arial" w:cs="Arial"/>
        </w:rPr>
        <w:t xml:space="preserve"> Midlands &amp; Lancashire CSU</w:t>
      </w:r>
      <w:r w:rsidRPr="00FC6CEB">
        <w:rPr>
          <w:rFonts w:ascii="Arial" w:eastAsia="Times New Roman" w:hAnsi="Arial" w:cs="Arial"/>
        </w:rPr>
        <w:t xml:space="preserve"> evaluation team</w:t>
      </w:r>
      <w:r w:rsidR="00FC6CEB">
        <w:rPr>
          <w:rFonts w:ascii="Arial" w:eastAsia="Times New Roman" w:hAnsi="Arial" w:cs="Arial"/>
        </w:rPr>
        <w:t xml:space="preserve"> </w:t>
      </w:r>
      <w:r w:rsidRPr="00FC6CEB">
        <w:rPr>
          <w:rFonts w:ascii="Arial" w:eastAsia="Times New Roman" w:hAnsi="Arial" w:cs="Arial"/>
        </w:rPr>
        <w:t>for evaluation purposes</w:t>
      </w:r>
      <w:r w:rsidR="00FC6CEB">
        <w:rPr>
          <w:rFonts w:ascii="Arial" w:eastAsia="Times New Roman" w:hAnsi="Arial" w:cs="Arial"/>
        </w:rPr>
        <w:t xml:space="preserve"> </w:t>
      </w:r>
    </w:p>
    <w:p w14:paraId="6465338B" w14:textId="47E85F01" w:rsidR="009A65BB" w:rsidRPr="001F33DA" w:rsidRDefault="00F36744" w:rsidP="00D242C2">
      <w:pPr>
        <w:ind w:left="360"/>
        <w:contextualSpacing/>
        <w:rPr>
          <w:rFonts w:ascii="Arial" w:hAnsi="Arial" w:cs="Arial"/>
        </w:rPr>
      </w:pPr>
      <w:r w:rsidRPr="00371A32">
        <w:rPr>
          <w:rFonts w:ascii="Arial" w:hAnsi="Arial" w:cs="Arial"/>
        </w:rPr>
        <w:t>Pharmacies can expect p</w:t>
      </w:r>
      <w:r w:rsidR="009A65BB" w:rsidRPr="00371A32">
        <w:rPr>
          <w:rFonts w:ascii="Arial" w:hAnsi="Arial" w:cs="Arial"/>
        </w:rPr>
        <w:t xml:space="preserve">ayment </w:t>
      </w:r>
      <w:r w:rsidR="00371A32" w:rsidRPr="00371A32">
        <w:rPr>
          <w:rFonts w:ascii="Arial" w:hAnsi="Arial" w:cs="Arial"/>
        </w:rPr>
        <w:t xml:space="preserve">within </w:t>
      </w:r>
      <w:r w:rsidR="003B4399">
        <w:rPr>
          <w:rFonts w:ascii="Arial" w:hAnsi="Arial" w:cs="Arial"/>
        </w:rPr>
        <w:t>three</w:t>
      </w:r>
      <w:r w:rsidR="003B4399" w:rsidRPr="00371A32">
        <w:rPr>
          <w:rFonts w:ascii="Arial" w:hAnsi="Arial" w:cs="Arial"/>
        </w:rPr>
        <w:t xml:space="preserve"> </w:t>
      </w:r>
      <w:r w:rsidR="00371A32" w:rsidRPr="00371A32">
        <w:rPr>
          <w:rFonts w:ascii="Arial" w:hAnsi="Arial" w:cs="Arial"/>
        </w:rPr>
        <w:t>months of submission</w:t>
      </w:r>
      <w:r w:rsidR="00792CDA">
        <w:rPr>
          <w:rFonts w:ascii="Arial" w:hAnsi="Arial" w:cs="Arial"/>
        </w:rPr>
        <w:t xml:space="preserve"> through the Local Payment Scheme </w:t>
      </w:r>
      <w:r w:rsidR="00D242C2">
        <w:rPr>
          <w:rFonts w:ascii="Arial" w:hAnsi="Arial" w:cs="Arial"/>
        </w:rPr>
        <w:t xml:space="preserve">on their normal NHSBSA payment schedule. </w:t>
      </w:r>
      <w:r w:rsidR="009A65BB" w:rsidRPr="00D242C2">
        <w:rPr>
          <w:rFonts w:ascii="Arial" w:hAnsi="Arial" w:cs="Arial"/>
          <w:u w:val="single"/>
        </w:rPr>
        <w:t xml:space="preserve">Claims submitted which relate to </w:t>
      </w:r>
      <w:r w:rsidR="00D242C2" w:rsidRPr="00D242C2">
        <w:rPr>
          <w:rFonts w:ascii="Arial" w:hAnsi="Arial" w:cs="Arial"/>
          <w:u w:val="single"/>
        </w:rPr>
        <w:t xml:space="preserve">service </w:t>
      </w:r>
      <w:r w:rsidR="009A65BB" w:rsidRPr="00D242C2">
        <w:rPr>
          <w:rFonts w:ascii="Arial" w:hAnsi="Arial" w:cs="Arial"/>
          <w:u w:val="single"/>
        </w:rPr>
        <w:t>provisions over 3 calendar months old will not be</w:t>
      </w:r>
      <w:r w:rsidR="00D242C2">
        <w:rPr>
          <w:rFonts w:ascii="Arial" w:hAnsi="Arial" w:cs="Arial"/>
          <w:u w:val="single"/>
        </w:rPr>
        <w:t xml:space="preserve"> authori</w:t>
      </w:r>
      <w:r w:rsidR="00FC6CEB">
        <w:rPr>
          <w:rFonts w:ascii="Arial" w:hAnsi="Arial" w:cs="Arial"/>
          <w:u w:val="single"/>
        </w:rPr>
        <w:t>s</w:t>
      </w:r>
      <w:r w:rsidR="00D242C2">
        <w:rPr>
          <w:rFonts w:ascii="Arial" w:hAnsi="Arial" w:cs="Arial"/>
          <w:u w:val="single"/>
        </w:rPr>
        <w:t>ed for payment</w:t>
      </w:r>
      <w:r w:rsidR="009A65BB" w:rsidRPr="00D242C2">
        <w:rPr>
          <w:rFonts w:ascii="Arial" w:hAnsi="Arial" w:cs="Arial"/>
          <w:u w:val="single"/>
        </w:rPr>
        <w:t>.</w:t>
      </w:r>
      <w:r w:rsidR="009A65BB" w:rsidRPr="001F33DA">
        <w:rPr>
          <w:rFonts w:ascii="Arial" w:hAnsi="Arial" w:cs="Arial"/>
        </w:rPr>
        <w:t xml:space="preserve"> </w:t>
      </w:r>
    </w:p>
    <w:p w14:paraId="197734D0" w14:textId="77777777" w:rsidR="009A65BB" w:rsidRPr="001F33DA" w:rsidRDefault="009A65BB" w:rsidP="00CC2CA2">
      <w:pPr>
        <w:autoSpaceDE w:val="0"/>
        <w:autoSpaceDN w:val="0"/>
        <w:adjustRightInd w:val="0"/>
        <w:spacing w:after="0"/>
        <w:ind w:left="786" w:hanging="426"/>
        <w:rPr>
          <w:rFonts w:ascii="Arial" w:hAnsi="Arial" w:cs="Arial"/>
        </w:rPr>
      </w:pPr>
    </w:p>
    <w:p w14:paraId="565D9EB5" w14:textId="609E667C" w:rsidR="006B63B0" w:rsidRDefault="006B63B0" w:rsidP="00CC2CA2">
      <w:pPr>
        <w:spacing w:after="0" w:line="240" w:lineRule="auto"/>
        <w:ind w:left="360" w:right="60"/>
        <w:jc w:val="both"/>
        <w:rPr>
          <w:rFonts w:ascii="Arial" w:eastAsia="Arial" w:hAnsi="Arial" w:cs="Arial"/>
          <w:lang w:val="en-GB"/>
        </w:rPr>
      </w:pPr>
    </w:p>
    <w:p w14:paraId="37CE8FFE" w14:textId="0A76E12A" w:rsidR="006B63B0" w:rsidRDefault="006B63B0" w:rsidP="00CC2CA2">
      <w:pPr>
        <w:spacing w:after="0" w:line="240" w:lineRule="auto"/>
        <w:ind w:left="360" w:right="60"/>
        <w:jc w:val="both"/>
        <w:rPr>
          <w:rFonts w:ascii="Arial" w:eastAsia="Arial" w:hAnsi="Arial" w:cs="Arial"/>
          <w:lang w:val="en-GB"/>
        </w:rPr>
      </w:pPr>
    </w:p>
    <w:p w14:paraId="0DA8AC3A" w14:textId="2BA06519" w:rsidR="006B63B0" w:rsidRDefault="006B63B0" w:rsidP="00CC2CA2">
      <w:pPr>
        <w:spacing w:after="0" w:line="240" w:lineRule="auto"/>
        <w:ind w:left="360" w:right="60"/>
        <w:jc w:val="both"/>
        <w:rPr>
          <w:rFonts w:ascii="Arial" w:eastAsia="Arial" w:hAnsi="Arial" w:cs="Arial"/>
          <w:lang w:val="en-GB"/>
        </w:rPr>
      </w:pPr>
    </w:p>
    <w:p w14:paraId="343E201E" w14:textId="51483F6C" w:rsidR="002315EB" w:rsidRDefault="002315EB" w:rsidP="00CC2CA2">
      <w:pPr>
        <w:widowControl/>
        <w:ind w:left="360"/>
        <w:rPr>
          <w:rFonts w:ascii="Arial" w:eastAsia="Arial" w:hAnsi="Arial" w:cs="Arial"/>
          <w:lang w:val="en-GB"/>
        </w:rPr>
      </w:pPr>
      <w:r>
        <w:rPr>
          <w:rFonts w:ascii="Arial" w:eastAsia="Arial" w:hAnsi="Arial" w:cs="Arial"/>
          <w:lang w:val="en-GB"/>
        </w:rPr>
        <w:br w:type="page"/>
      </w:r>
    </w:p>
    <w:p w14:paraId="441011CD" w14:textId="3787B86B" w:rsidR="006B63B0" w:rsidRDefault="006B63B0" w:rsidP="002B3034">
      <w:pPr>
        <w:spacing w:after="0" w:line="240" w:lineRule="auto"/>
        <w:ind w:right="60"/>
        <w:jc w:val="both"/>
        <w:rPr>
          <w:rFonts w:ascii="Arial" w:eastAsia="Arial" w:hAnsi="Arial" w:cs="Arial"/>
          <w:lang w:val="en-GB"/>
        </w:rPr>
      </w:pPr>
    </w:p>
    <w:p w14:paraId="6CBABDA1" w14:textId="34BB6610" w:rsidR="006B63B0" w:rsidRPr="00D242C2" w:rsidRDefault="00D242C2" w:rsidP="00D242C2">
      <w:pPr>
        <w:pStyle w:val="Heading1"/>
        <w:numPr>
          <w:ilvl w:val="0"/>
          <w:numId w:val="0"/>
        </w:numPr>
        <w:ind w:left="360"/>
        <w:rPr>
          <w:sz w:val="28"/>
          <w:szCs w:val="28"/>
        </w:rPr>
      </w:pPr>
      <w:bookmarkStart w:id="59" w:name="_Toc49087106"/>
      <w:r>
        <w:rPr>
          <w:sz w:val="28"/>
          <w:szCs w:val="28"/>
        </w:rPr>
        <w:t>1</w:t>
      </w:r>
      <w:r w:rsidR="00E91817">
        <w:rPr>
          <w:sz w:val="28"/>
          <w:szCs w:val="28"/>
        </w:rPr>
        <w:t>2</w:t>
      </w:r>
      <w:r>
        <w:rPr>
          <w:sz w:val="28"/>
          <w:szCs w:val="28"/>
        </w:rPr>
        <w:t xml:space="preserve">.  </w:t>
      </w:r>
      <w:r w:rsidR="006B63B0" w:rsidRPr="00D242C2">
        <w:rPr>
          <w:sz w:val="28"/>
          <w:szCs w:val="28"/>
        </w:rPr>
        <w:t>Appendices</w:t>
      </w:r>
      <w:bookmarkEnd w:id="59"/>
    </w:p>
    <w:p w14:paraId="7CCF9757" w14:textId="4BAA41D5" w:rsidR="006B63B0" w:rsidRDefault="006B63B0" w:rsidP="002B3034">
      <w:pPr>
        <w:spacing w:after="0" w:line="240" w:lineRule="auto"/>
        <w:ind w:right="60"/>
        <w:jc w:val="both"/>
        <w:rPr>
          <w:rFonts w:ascii="Arial" w:eastAsia="Arial" w:hAnsi="Arial" w:cs="Arial"/>
          <w:b/>
          <w:lang w:val="en-GB"/>
        </w:rPr>
      </w:pPr>
    </w:p>
    <w:p w14:paraId="5DAC722D" w14:textId="3B697618" w:rsidR="006B63B0" w:rsidRDefault="006B63B0" w:rsidP="00F01702">
      <w:pPr>
        <w:spacing w:after="0" w:line="240" w:lineRule="auto"/>
        <w:ind w:left="360" w:right="60"/>
        <w:jc w:val="both"/>
        <w:rPr>
          <w:rFonts w:ascii="Arial" w:eastAsia="Arial" w:hAnsi="Arial" w:cs="Arial"/>
          <w:u w:val="single"/>
          <w:lang w:val="en-GB"/>
        </w:rPr>
      </w:pPr>
      <w:r>
        <w:rPr>
          <w:rFonts w:ascii="Arial" w:eastAsia="Arial" w:hAnsi="Arial" w:cs="Arial"/>
          <w:u w:val="single"/>
          <w:lang w:val="en-GB"/>
        </w:rPr>
        <w:t xml:space="preserve">Appendix A – Clinical evidence </w:t>
      </w:r>
      <w:r w:rsidR="00FC6CEB">
        <w:rPr>
          <w:rFonts w:ascii="Arial" w:eastAsia="Arial" w:hAnsi="Arial" w:cs="Arial"/>
          <w:u w:val="single"/>
          <w:lang w:val="en-GB"/>
        </w:rPr>
        <w:t xml:space="preserve">and </w:t>
      </w:r>
      <w:r>
        <w:rPr>
          <w:rFonts w:ascii="Arial" w:eastAsia="Arial" w:hAnsi="Arial" w:cs="Arial"/>
          <w:u w:val="single"/>
          <w:lang w:val="en-GB"/>
        </w:rPr>
        <w:t>national guidance</w:t>
      </w:r>
    </w:p>
    <w:p w14:paraId="494AC766" w14:textId="54D07DDA" w:rsidR="006B63B0" w:rsidRDefault="006B63B0" w:rsidP="00F01702">
      <w:pPr>
        <w:spacing w:after="0" w:line="240" w:lineRule="auto"/>
        <w:ind w:left="360" w:right="60"/>
        <w:jc w:val="both"/>
        <w:rPr>
          <w:rFonts w:ascii="Arial" w:eastAsia="Arial" w:hAnsi="Arial" w:cs="Arial"/>
          <w:u w:val="single"/>
          <w:lang w:val="en-GB"/>
        </w:rPr>
      </w:pPr>
    </w:p>
    <w:p w14:paraId="03D492E0" w14:textId="77777777" w:rsidR="002315EB" w:rsidRPr="00A24884" w:rsidRDefault="002315EB" w:rsidP="00F01702">
      <w:pPr>
        <w:pStyle w:val="listbulletdash2"/>
        <w:numPr>
          <w:ilvl w:val="0"/>
          <w:numId w:val="0"/>
        </w:numPr>
        <w:ind w:left="360"/>
        <w:rPr>
          <w:rFonts w:eastAsia="Arial"/>
          <w:color w:val="000000" w:themeColor="text1"/>
          <w:sz w:val="22"/>
          <w:szCs w:val="22"/>
        </w:rPr>
      </w:pPr>
      <w:r w:rsidRPr="00A24884">
        <w:rPr>
          <w:rFonts w:eastAsia="Arial"/>
          <w:color w:val="000000" w:themeColor="text1"/>
          <w:sz w:val="22"/>
          <w:szCs w:val="22"/>
        </w:rPr>
        <w:t xml:space="preserve">The combination of targeted CVD risk assessment, blood pressure readings and pulse checks </w:t>
      </w:r>
      <w:r>
        <w:rPr>
          <w:rFonts w:eastAsia="Arial"/>
          <w:color w:val="000000" w:themeColor="text1"/>
          <w:sz w:val="22"/>
          <w:szCs w:val="22"/>
        </w:rPr>
        <w:t>are</w:t>
      </w:r>
      <w:r w:rsidRPr="00A24884">
        <w:rPr>
          <w:rFonts w:eastAsia="Arial"/>
          <w:color w:val="000000" w:themeColor="text1"/>
          <w:sz w:val="22"/>
          <w:szCs w:val="22"/>
        </w:rPr>
        <w:t xml:space="preserve"> in</w:t>
      </w:r>
      <w:r>
        <w:rPr>
          <w:rFonts w:eastAsia="Arial"/>
          <w:color w:val="000000" w:themeColor="text1"/>
          <w:sz w:val="22"/>
          <w:szCs w:val="22"/>
        </w:rPr>
        <w:t xml:space="preserve"> </w:t>
      </w:r>
      <w:r w:rsidRPr="00A24884">
        <w:rPr>
          <w:rFonts w:eastAsia="Arial"/>
          <w:color w:val="000000" w:themeColor="text1"/>
          <w:sz w:val="22"/>
          <w:szCs w:val="22"/>
        </w:rPr>
        <w:t>line with</w:t>
      </w:r>
      <w:r>
        <w:rPr>
          <w:rFonts w:eastAsia="Arial"/>
          <w:color w:val="000000" w:themeColor="text1"/>
          <w:sz w:val="22"/>
          <w:szCs w:val="22"/>
        </w:rPr>
        <w:t xml:space="preserve"> </w:t>
      </w:r>
      <w:r w:rsidRPr="00A24884">
        <w:rPr>
          <w:rFonts w:eastAsia="Arial"/>
          <w:color w:val="000000" w:themeColor="text1"/>
          <w:sz w:val="22"/>
          <w:szCs w:val="22"/>
        </w:rPr>
        <w:t>the Public Health England (PHE) CVD Prevention Action Plan and consistent with the relevant NICE Clinical Guidelines:</w:t>
      </w:r>
    </w:p>
    <w:p w14:paraId="0D134138" w14:textId="77777777" w:rsidR="002315EB" w:rsidRPr="00A24884" w:rsidRDefault="002315EB" w:rsidP="00D242C2">
      <w:pPr>
        <w:pStyle w:val="listbulletdash2"/>
        <w:numPr>
          <w:ilvl w:val="0"/>
          <w:numId w:val="4"/>
        </w:numPr>
        <w:ind w:left="720"/>
        <w:rPr>
          <w:rFonts w:eastAsia="Arial"/>
          <w:color w:val="000000" w:themeColor="text1"/>
          <w:sz w:val="22"/>
          <w:szCs w:val="22"/>
        </w:rPr>
      </w:pPr>
      <w:r w:rsidRPr="00A24884">
        <w:rPr>
          <w:rFonts w:eastAsia="Arial"/>
          <w:color w:val="000000" w:themeColor="text1"/>
          <w:sz w:val="22"/>
          <w:szCs w:val="22"/>
        </w:rPr>
        <w:t xml:space="preserve">Cardiovascular disease: risk assessment and reduction, including lipid modification. NICE clinical guidance 181. Updated September 2016. Available at </w:t>
      </w:r>
      <w:hyperlink r:id="rId17" w:history="1">
        <w:r w:rsidRPr="00A24884">
          <w:rPr>
            <w:rStyle w:val="Hyperlink"/>
            <w:rFonts w:eastAsia="Arial"/>
            <w:sz w:val="22"/>
            <w:szCs w:val="22"/>
          </w:rPr>
          <w:t>www.nice.org.uk/guidance/cg181</w:t>
        </w:r>
      </w:hyperlink>
    </w:p>
    <w:p w14:paraId="36B9AA68" w14:textId="77777777" w:rsidR="002315EB" w:rsidRPr="00A24884" w:rsidRDefault="002315EB" w:rsidP="00D242C2">
      <w:pPr>
        <w:pStyle w:val="listbulletdash2"/>
        <w:numPr>
          <w:ilvl w:val="0"/>
          <w:numId w:val="4"/>
        </w:numPr>
        <w:ind w:left="720"/>
        <w:rPr>
          <w:rFonts w:eastAsia="Arial"/>
          <w:color w:val="000000" w:themeColor="text1"/>
          <w:sz w:val="22"/>
          <w:szCs w:val="22"/>
        </w:rPr>
      </w:pPr>
      <w:r>
        <w:rPr>
          <w:rFonts w:eastAsia="Arial"/>
          <w:color w:val="000000" w:themeColor="text1"/>
          <w:sz w:val="22"/>
          <w:szCs w:val="22"/>
        </w:rPr>
        <w:t xml:space="preserve">Hypertension </w:t>
      </w:r>
      <w:r w:rsidRPr="00085AAC">
        <w:rPr>
          <w:rFonts w:eastAsia="Arial"/>
          <w:color w:val="000000" w:themeColor="text1"/>
          <w:sz w:val="22"/>
          <w:szCs w:val="22"/>
        </w:rPr>
        <w:t>in adults: diagnosis and management</w:t>
      </w:r>
      <w:r>
        <w:rPr>
          <w:rFonts w:eastAsia="Arial"/>
          <w:color w:val="000000" w:themeColor="text1"/>
          <w:sz w:val="22"/>
          <w:szCs w:val="22"/>
        </w:rPr>
        <w:t xml:space="preserve">. NICE clinical guidance NG136, August 2019. Available at </w:t>
      </w:r>
      <w:hyperlink r:id="rId18" w:history="1">
        <w:r w:rsidRPr="0030690B">
          <w:rPr>
            <w:rStyle w:val="Hyperlink"/>
            <w:rFonts w:eastAsia="Arial"/>
            <w:sz w:val="22"/>
            <w:szCs w:val="22"/>
          </w:rPr>
          <w:t>https://www.nice.org.uk/guidance/ng136</w:t>
        </w:r>
      </w:hyperlink>
      <w:r>
        <w:rPr>
          <w:rFonts w:eastAsia="Arial"/>
          <w:color w:val="000000" w:themeColor="text1"/>
          <w:sz w:val="22"/>
          <w:szCs w:val="22"/>
        </w:rPr>
        <w:t xml:space="preserve"> </w:t>
      </w:r>
    </w:p>
    <w:p w14:paraId="287F6C5B" w14:textId="2682D7D0" w:rsidR="00F01702" w:rsidRDefault="00F01702" w:rsidP="00F01702">
      <w:pPr>
        <w:pStyle w:val="listbulletdash2"/>
        <w:numPr>
          <w:ilvl w:val="0"/>
          <w:numId w:val="0"/>
        </w:numPr>
        <w:ind w:left="1440" w:hanging="720"/>
        <w:rPr>
          <w:rFonts w:eastAsia="Arial"/>
          <w:color w:val="000000" w:themeColor="text1"/>
          <w:sz w:val="22"/>
          <w:szCs w:val="22"/>
        </w:rPr>
      </w:pPr>
      <w:r>
        <w:rPr>
          <w:rFonts w:eastAsia="Arial"/>
          <w:color w:val="000000" w:themeColor="text1"/>
          <w:sz w:val="22"/>
          <w:szCs w:val="22"/>
        </w:rPr>
        <w:t>The latter guidance states that if a clinic BP is 140/90mmHg or over, ambulatory BP monitoring (ABPM) should be offered to confirm the diagnosis</w:t>
      </w:r>
    </w:p>
    <w:p w14:paraId="0A9510F5" w14:textId="77777777" w:rsidR="002315EB" w:rsidRPr="00E64E8F" w:rsidRDefault="002315EB" w:rsidP="00D242C2">
      <w:pPr>
        <w:pStyle w:val="listbulletdash2"/>
        <w:numPr>
          <w:ilvl w:val="0"/>
          <w:numId w:val="3"/>
        </w:numPr>
        <w:ind w:left="1430"/>
        <w:rPr>
          <w:rFonts w:eastAsia="Arial"/>
          <w:color w:val="000000" w:themeColor="text1"/>
          <w:sz w:val="22"/>
          <w:szCs w:val="22"/>
        </w:rPr>
      </w:pPr>
      <w:r w:rsidRPr="00E64E8F">
        <w:rPr>
          <w:rFonts w:eastAsia="Arial"/>
          <w:color w:val="000000" w:themeColor="text1"/>
          <w:sz w:val="22"/>
          <w:szCs w:val="22"/>
        </w:rPr>
        <w:t>Stage 1 hypertension: Clinic blood pressure ranging from 140/90 mmHg to 159/99 mmHg and subsequent ABPM daytime average or HBPM average blood pressure ranging from 135/85 mmHg to 149/94 mmHg.</w:t>
      </w:r>
    </w:p>
    <w:p w14:paraId="13B84785" w14:textId="77777777" w:rsidR="002315EB" w:rsidRDefault="002315EB" w:rsidP="00D242C2">
      <w:pPr>
        <w:pStyle w:val="listbulletdash2"/>
        <w:numPr>
          <w:ilvl w:val="0"/>
          <w:numId w:val="3"/>
        </w:numPr>
        <w:ind w:left="1430"/>
        <w:rPr>
          <w:rFonts w:eastAsia="Arial"/>
          <w:color w:val="000000" w:themeColor="text1"/>
          <w:sz w:val="22"/>
          <w:szCs w:val="22"/>
        </w:rPr>
      </w:pPr>
      <w:r w:rsidRPr="00E64E8F">
        <w:rPr>
          <w:rFonts w:eastAsia="Arial"/>
          <w:color w:val="000000" w:themeColor="text1"/>
          <w:sz w:val="22"/>
          <w:szCs w:val="22"/>
        </w:rPr>
        <w:t>Stage 2 hypertension: Clinic blood pressure of 160/100 mmHg or higher but less than 180/120 mmHg and subsequent ABPM daytime average or HBPM average blood pressure of 150/95 mmHg or higher.</w:t>
      </w:r>
    </w:p>
    <w:p w14:paraId="1F9C7BDB" w14:textId="63974276" w:rsidR="002315EB" w:rsidRDefault="002315EB" w:rsidP="00D242C2">
      <w:pPr>
        <w:pStyle w:val="listbulletdash2"/>
        <w:numPr>
          <w:ilvl w:val="0"/>
          <w:numId w:val="3"/>
        </w:numPr>
        <w:ind w:left="1430"/>
        <w:rPr>
          <w:rFonts w:eastAsia="Arial"/>
          <w:color w:val="000000" w:themeColor="text1"/>
          <w:sz w:val="22"/>
          <w:szCs w:val="22"/>
        </w:rPr>
      </w:pPr>
      <w:r w:rsidRPr="00E64E8F">
        <w:rPr>
          <w:rFonts w:eastAsia="Arial"/>
          <w:color w:val="000000" w:themeColor="text1"/>
          <w:sz w:val="22"/>
          <w:szCs w:val="22"/>
        </w:rPr>
        <w:t>Stage 3 hypertension: Clinic systolic blood pressure of 180 mmHg or higher or clinic diastolic blood pressure of 120 mmHg or higher</w:t>
      </w:r>
    </w:p>
    <w:p w14:paraId="3CDD84E1" w14:textId="7F952BA7" w:rsidR="000C5E21" w:rsidRDefault="000C5E21" w:rsidP="000C5E21">
      <w:pPr>
        <w:pStyle w:val="listbulletdash2"/>
        <w:numPr>
          <w:ilvl w:val="0"/>
          <w:numId w:val="37"/>
        </w:numPr>
        <w:rPr>
          <w:rFonts w:eastAsia="Arial"/>
          <w:color w:val="000000" w:themeColor="text1"/>
          <w:sz w:val="22"/>
          <w:szCs w:val="22"/>
        </w:rPr>
      </w:pPr>
      <w:r>
        <w:rPr>
          <w:rFonts w:eastAsia="Arial"/>
          <w:color w:val="000000" w:themeColor="text1"/>
          <w:sz w:val="22"/>
          <w:szCs w:val="22"/>
        </w:rPr>
        <w:t xml:space="preserve">There is limited evidence on the effect of blood pressure measurements being taken in a community pharmacy. </w:t>
      </w:r>
      <w:proofErr w:type="spellStart"/>
      <w:r>
        <w:rPr>
          <w:rFonts w:eastAsia="Arial"/>
          <w:color w:val="000000" w:themeColor="text1"/>
          <w:sz w:val="22"/>
          <w:szCs w:val="22"/>
        </w:rPr>
        <w:t>Albasri</w:t>
      </w:r>
      <w:proofErr w:type="spellEnd"/>
      <w:r>
        <w:rPr>
          <w:rFonts w:eastAsia="Arial"/>
          <w:color w:val="000000" w:themeColor="text1"/>
          <w:sz w:val="22"/>
          <w:szCs w:val="22"/>
        </w:rPr>
        <w:t xml:space="preserve"> et al (2017)</w:t>
      </w:r>
      <w:r w:rsidR="003629E1">
        <w:rPr>
          <w:rStyle w:val="FootnoteReference"/>
          <w:rFonts w:eastAsia="Arial"/>
          <w:color w:val="000000" w:themeColor="text1"/>
          <w:sz w:val="22"/>
          <w:szCs w:val="22"/>
        </w:rPr>
        <w:footnoteReference w:id="3"/>
      </w:r>
      <w:r>
        <w:rPr>
          <w:rFonts w:eastAsia="Arial"/>
          <w:color w:val="000000" w:themeColor="text1"/>
          <w:sz w:val="22"/>
          <w:szCs w:val="22"/>
        </w:rPr>
        <w:t xml:space="preserve"> completed a systematic review and meta-analysis comparison of blood pressure in community pharmacies with home, ambulatory and general practitioner office readings. It suggests ambulatory monitoring should be offered to those patients with a clinic blood pressure measured in a pharmacy of 135/85mmHg or over</w:t>
      </w:r>
      <w:r w:rsidR="00DE4774">
        <w:rPr>
          <w:rFonts w:eastAsia="Arial"/>
          <w:color w:val="000000" w:themeColor="text1"/>
          <w:sz w:val="22"/>
          <w:szCs w:val="22"/>
        </w:rPr>
        <w:t>. For the purposes of the pilot this level is being used as advised by the expert task and finish group and will be reviewed throughout the pilot in terms of impact on referral rates and diagnoses.</w:t>
      </w:r>
    </w:p>
    <w:p w14:paraId="5D790051" w14:textId="060E0164" w:rsidR="006B63B0" w:rsidRDefault="006B63B0" w:rsidP="002B3034">
      <w:pPr>
        <w:spacing w:after="0" w:line="240" w:lineRule="auto"/>
        <w:ind w:right="60"/>
        <w:jc w:val="both"/>
        <w:rPr>
          <w:rFonts w:ascii="Arial" w:eastAsia="Arial" w:hAnsi="Arial" w:cs="Arial"/>
          <w:u w:val="single"/>
          <w:lang w:val="en-GB"/>
        </w:rPr>
      </w:pPr>
    </w:p>
    <w:p w14:paraId="62580443" w14:textId="2DB6802A" w:rsidR="006B63B0" w:rsidRDefault="006B63B0" w:rsidP="002B3034">
      <w:pPr>
        <w:spacing w:after="0" w:line="240" w:lineRule="auto"/>
        <w:ind w:right="60"/>
        <w:jc w:val="both"/>
        <w:rPr>
          <w:rFonts w:ascii="Arial" w:eastAsia="Arial" w:hAnsi="Arial" w:cs="Arial"/>
          <w:u w:val="single"/>
          <w:lang w:val="en-GB"/>
        </w:rPr>
      </w:pPr>
    </w:p>
    <w:p w14:paraId="19F7E699" w14:textId="56564922" w:rsidR="002315EB" w:rsidRDefault="002315EB">
      <w:pPr>
        <w:widowControl/>
        <w:rPr>
          <w:rFonts w:ascii="Arial" w:eastAsia="Arial" w:hAnsi="Arial" w:cs="Arial"/>
          <w:u w:val="single"/>
          <w:lang w:val="en-GB"/>
        </w:rPr>
      </w:pPr>
      <w:r>
        <w:rPr>
          <w:rFonts w:ascii="Arial" w:eastAsia="Arial" w:hAnsi="Arial" w:cs="Arial"/>
          <w:u w:val="single"/>
          <w:lang w:val="en-GB"/>
        </w:rPr>
        <w:br w:type="page"/>
      </w:r>
    </w:p>
    <w:p w14:paraId="4740771E" w14:textId="0F26849B" w:rsidR="002315EB" w:rsidRDefault="002315EB" w:rsidP="002B3034">
      <w:pPr>
        <w:spacing w:after="0" w:line="240" w:lineRule="auto"/>
        <w:ind w:right="60"/>
        <w:jc w:val="both"/>
        <w:rPr>
          <w:rFonts w:ascii="Arial" w:eastAsia="Arial" w:hAnsi="Arial" w:cs="Arial"/>
          <w:u w:val="single"/>
          <w:lang w:val="en-GB"/>
        </w:rPr>
      </w:pPr>
    </w:p>
    <w:p w14:paraId="53B9E574" w14:textId="77777777" w:rsidR="002315EB" w:rsidRDefault="002315EB" w:rsidP="002B3034">
      <w:pPr>
        <w:spacing w:after="0" w:line="240" w:lineRule="auto"/>
        <w:ind w:right="60"/>
        <w:jc w:val="both"/>
        <w:rPr>
          <w:rFonts w:ascii="Arial" w:eastAsia="Arial" w:hAnsi="Arial" w:cs="Arial"/>
          <w:u w:val="single"/>
          <w:lang w:val="en-GB"/>
        </w:rPr>
      </w:pPr>
    </w:p>
    <w:p w14:paraId="67856E95" w14:textId="0A63B90A" w:rsidR="00461411" w:rsidRDefault="005F7426" w:rsidP="00461411">
      <w:pPr>
        <w:rPr>
          <w:lang w:val="en-GB" w:eastAsia="en-GB"/>
        </w:rPr>
      </w:pPr>
      <w:bookmarkStart w:id="60" w:name="_Toc29901424"/>
      <w:bookmarkStart w:id="61" w:name="_Toc31122104"/>
      <w:bookmarkStart w:id="62" w:name="_Toc34215138"/>
      <w:r w:rsidRPr="00461411">
        <w:rPr>
          <w:rFonts w:ascii="Arial" w:hAnsi="Arial" w:cs="Arial"/>
          <w:noProof/>
          <w:u w:val="single"/>
          <w:lang w:val="en-GB" w:eastAsia="en-GB"/>
        </w:rPr>
        <w:drawing>
          <wp:anchor distT="0" distB="0" distL="114300" distR="114300" simplePos="0" relativeHeight="251768832" behindDoc="1" locked="0" layoutInCell="1" allowOverlap="1" wp14:anchorId="18F33574" wp14:editId="4E373C55">
            <wp:simplePos x="0" y="0"/>
            <wp:positionH relativeFrom="margin">
              <wp:posOffset>8915763</wp:posOffset>
            </wp:positionH>
            <wp:positionV relativeFrom="topMargin">
              <wp:align>bottom</wp:align>
            </wp:positionV>
            <wp:extent cx="799950" cy="360000"/>
            <wp:effectExtent l="0" t="0" r="635" b="2540"/>
            <wp:wrapTight wrapText="bothSides">
              <wp:wrapPolygon edited="0">
                <wp:start x="0" y="0"/>
                <wp:lineTo x="0" y="20608"/>
                <wp:lineTo x="21102" y="20608"/>
                <wp:lineTo x="21102"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60"/>
      <w:bookmarkEnd w:id="61"/>
      <w:r w:rsidR="002315EB" w:rsidRPr="00461411">
        <w:rPr>
          <w:rFonts w:ascii="Arial" w:hAnsi="Arial" w:cs="Arial"/>
          <w:u w:val="single"/>
          <w:lang w:val="en-GB" w:eastAsia="en-GB"/>
        </w:rPr>
        <w:t xml:space="preserve">Appendix </w:t>
      </w:r>
      <w:r w:rsidR="00D27F0C">
        <w:rPr>
          <w:rFonts w:ascii="Arial" w:hAnsi="Arial" w:cs="Arial"/>
          <w:u w:val="single"/>
          <w:lang w:val="en-GB" w:eastAsia="en-GB"/>
        </w:rPr>
        <w:t>B</w:t>
      </w:r>
      <w:r w:rsidR="00D27F0C" w:rsidRPr="00461411">
        <w:rPr>
          <w:rFonts w:ascii="Arial" w:hAnsi="Arial" w:cs="Arial"/>
          <w:u w:val="single"/>
          <w:lang w:val="en-GB" w:eastAsia="en-GB"/>
        </w:rPr>
        <w:t xml:space="preserve"> </w:t>
      </w:r>
      <w:r w:rsidR="006B63B0" w:rsidRPr="00461411">
        <w:rPr>
          <w:rFonts w:ascii="Arial" w:hAnsi="Arial" w:cs="Arial"/>
          <w:u w:val="single"/>
          <w:lang w:val="en-GB" w:eastAsia="en-GB"/>
        </w:rPr>
        <w:t xml:space="preserve">– </w:t>
      </w:r>
      <w:r w:rsidR="00FC6CEB" w:rsidRPr="00461411">
        <w:rPr>
          <w:rFonts w:ascii="Arial" w:hAnsi="Arial" w:cs="Arial"/>
          <w:u w:val="single"/>
          <w:lang w:val="en-GB" w:eastAsia="en-GB"/>
        </w:rPr>
        <w:t>service protocol</w:t>
      </w:r>
      <w:bookmarkEnd w:id="62"/>
      <w:r w:rsidR="00920D93">
        <w:rPr>
          <w:rFonts w:ascii="Arial" w:hAnsi="Arial" w:cs="Arial"/>
          <w:u w:val="single"/>
          <w:lang w:val="en-GB" w:eastAsia="en-GB"/>
        </w:rPr>
        <w:t xml:space="preserve"> </w:t>
      </w:r>
    </w:p>
    <w:p w14:paraId="7D275FA8" w14:textId="167B16D2" w:rsidR="00E0082A" w:rsidRDefault="00E0082A" w:rsidP="00F50866">
      <w:pPr>
        <w:spacing w:after="0" w:line="240" w:lineRule="auto"/>
        <w:ind w:right="60"/>
        <w:jc w:val="both"/>
        <w:rPr>
          <w:rFonts w:ascii="Arial" w:eastAsia="Arial" w:hAnsi="Arial" w:cs="Arial"/>
          <w:lang w:val="en-GB"/>
        </w:rPr>
      </w:pPr>
    </w:p>
    <w:p w14:paraId="6A8DA72A" w14:textId="5752EF44" w:rsidR="00E0082A" w:rsidRDefault="00E0082A">
      <w:pPr>
        <w:widowControl/>
        <w:rPr>
          <w:rFonts w:ascii="Arial" w:eastAsia="Arial" w:hAnsi="Arial" w:cs="Arial"/>
          <w:lang w:val="en-GB"/>
        </w:rPr>
      </w:pPr>
      <w:r>
        <w:rPr>
          <w:rFonts w:ascii="Arial" w:eastAsia="Arial" w:hAnsi="Arial" w:cs="Arial"/>
          <w:lang w:val="en-GB"/>
        </w:rPr>
        <w:br w:type="page"/>
      </w:r>
    </w:p>
    <w:p w14:paraId="18EBF68C" w14:textId="77777777" w:rsidR="00E0082A" w:rsidRDefault="00E0082A">
      <w:pPr>
        <w:widowControl/>
        <w:rPr>
          <w:rFonts w:ascii="Arial" w:eastAsia="Arial" w:hAnsi="Arial" w:cs="Arial"/>
          <w:lang w:val="en-GB"/>
        </w:rPr>
        <w:sectPr w:rsidR="00E0082A" w:rsidSect="00461411">
          <w:headerReference w:type="default" r:id="rId20"/>
          <w:headerReference w:type="first" r:id="rId21"/>
          <w:type w:val="continuous"/>
          <w:pgSz w:w="11906" w:h="16838"/>
          <w:pgMar w:top="851" w:right="1440" w:bottom="851" w:left="1440" w:header="708" w:footer="708" w:gutter="0"/>
          <w:pgNumType w:start="1"/>
          <w:cols w:space="708"/>
          <w:titlePg/>
          <w:docGrid w:linePitch="360"/>
        </w:sectPr>
      </w:pPr>
    </w:p>
    <w:p w14:paraId="6641F16E" w14:textId="55A885AF" w:rsidR="00CF39FD" w:rsidRDefault="00CF39FD" w:rsidP="00461411">
      <w:pPr>
        <w:rPr>
          <w:lang w:val="en-GB" w:eastAsia="en-GB"/>
        </w:rPr>
      </w:pPr>
      <w:r>
        <w:rPr>
          <w:noProof/>
          <w:lang w:val="en-GB" w:eastAsia="en-GB"/>
        </w:rPr>
        <w:lastRenderedPageBreak/>
        <w:drawing>
          <wp:inline distT="0" distB="0" distL="0" distR="0" wp14:anchorId="08EA6BDA" wp14:editId="3F918481">
            <wp:extent cx="9500260" cy="537793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95808" cy="5375419"/>
                    </a:xfrm>
                    <a:prstGeom prst="rect">
                      <a:avLst/>
                    </a:prstGeom>
                    <a:noFill/>
                  </pic:spPr>
                </pic:pic>
              </a:graphicData>
            </a:graphic>
          </wp:inline>
        </w:drawing>
      </w:r>
    </w:p>
    <w:p w14:paraId="6953622F" w14:textId="73C74F52" w:rsidR="002F3C2C" w:rsidRDefault="002F3C2C" w:rsidP="00461411">
      <w:pPr>
        <w:rPr>
          <w:lang w:val="en-GB" w:eastAsia="en-GB"/>
        </w:rPr>
      </w:pPr>
      <w:r>
        <w:rPr>
          <w:noProof/>
          <w:lang w:val="en-GB" w:eastAsia="en-GB"/>
        </w:rPr>
        <w:lastRenderedPageBreak/>
        <w:drawing>
          <wp:inline distT="0" distB="0" distL="0" distR="0" wp14:anchorId="468F179C" wp14:editId="558232F2">
            <wp:extent cx="9559636" cy="54165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55156" cy="5414037"/>
                    </a:xfrm>
                    <a:prstGeom prst="rect">
                      <a:avLst/>
                    </a:prstGeom>
                    <a:noFill/>
                  </pic:spPr>
                </pic:pic>
              </a:graphicData>
            </a:graphic>
          </wp:inline>
        </w:drawing>
      </w:r>
    </w:p>
    <w:p w14:paraId="3BF56CEC" w14:textId="71A7C836" w:rsidR="00C000FB" w:rsidRPr="00461411" w:rsidRDefault="00E81C9D" w:rsidP="00461411">
      <w:pPr>
        <w:rPr>
          <w:lang w:val="en-GB" w:eastAsia="en-GB"/>
        </w:rPr>
        <w:sectPr w:rsidR="00C000FB" w:rsidRPr="00461411" w:rsidSect="00E81C9D">
          <w:pgSz w:w="16838" w:h="11906" w:orient="landscape"/>
          <w:pgMar w:top="1440" w:right="851" w:bottom="1440" w:left="851" w:header="709" w:footer="709" w:gutter="0"/>
          <w:pgNumType w:start="1"/>
          <w:cols w:space="708"/>
          <w:titlePg/>
          <w:docGrid w:linePitch="360"/>
        </w:sectPr>
      </w:pPr>
      <w:r>
        <w:rPr>
          <w:rFonts w:ascii="Arial" w:eastAsia="Arial" w:hAnsi="Arial" w:cs="Arial"/>
          <w:noProof/>
          <w:lang w:val="en-GB" w:eastAsia="en-GB"/>
        </w:rPr>
        <w:lastRenderedPageBreak/>
        <w:drawing>
          <wp:inline distT="0" distB="0" distL="0" distR="0" wp14:anchorId="26DCC6F7" wp14:editId="45084532">
            <wp:extent cx="9464634" cy="5427290"/>
            <wp:effectExtent l="0" t="0" r="381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3869" cy="5426851"/>
                    </a:xfrm>
                    <a:prstGeom prst="rect">
                      <a:avLst/>
                    </a:prstGeom>
                    <a:noFill/>
                  </pic:spPr>
                </pic:pic>
              </a:graphicData>
            </a:graphic>
          </wp:inline>
        </w:drawing>
      </w:r>
    </w:p>
    <w:p w14:paraId="39770147" w14:textId="77777777" w:rsidR="0044230F" w:rsidRDefault="0044230F" w:rsidP="00D27F0C">
      <w:pPr>
        <w:rPr>
          <w:rFonts w:ascii="Arial" w:hAnsi="Arial" w:cs="Arial"/>
          <w:b/>
          <w:u w:val="single"/>
        </w:rPr>
      </w:pPr>
    </w:p>
    <w:sectPr w:rsidR="0044230F" w:rsidSect="00E81C9D">
      <w:pgSz w:w="11906" w:h="16838"/>
      <w:pgMar w:top="851" w:right="1440" w:bottom="851"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18B4" w14:textId="77777777" w:rsidR="0080195B" w:rsidRDefault="0080195B" w:rsidP="001B0DDD">
      <w:pPr>
        <w:spacing w:after="0" w:line="240" w:lineRule="auto"/>
      </w:pPr>
      <w:r>
        <w:separator/>
      </w:r>
    </w:p>
  </w:endnote>
  <w:endnote w:type="continuationSeparator" w:id="0">
    <w:p w14:paraId="4694CF13" w14:textId="77777777" w:rsidR="0080195B" w:rsidRDefault="0080195B" w:rsidP="001B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72797" w14:textId="77777777" w:rsidR="0080195B" w:rsidRDefault="0080195B" w:rsidP="001B0DDD">
      <w:pPr>
        <w:spacing w:after="0" w:line="240" w:lineRule="auto"/>
      </w:pPr>
      <w:r>
        <w:separator/>
      </w:r>
    </w:p>
  </w:footnote>
  <w:footnote w:type="continuationSeparator" w:id="0">
    <w:p w14:paraId="0610DE7A" w14:textId="77777777" w:rsidR="0080195B" w:rsidRDefault="0080195B" w:rsidP="001B0DDD">
      <w:pPr>
        <w:spacing w:after="0" w:line="240" w:lineRule="auto"/>
      </w:pPr>
      <w:r>
        <w:continuationSeparator/>
      </w:r>
    </w:p>
  </w:footnote>
  <w:footnote w:id="1">
    <w:p w14:paraId="24B842D5" w14:textId="1D81496F" w:rsidR="0080195B" w:rsidRDefault="0080195B">
      <w:pPr>
        <w:pStyle w:val="FootnoteText"/>
      </w:pPr>
      <w:r>
        <w:rPr>
          <w:rStyle w:val="FootnoteReference"/>
        </w:rPr>
        <w:footnoteRef/>
      </w:r>
      <w:r>
        <w:t xml:space="preserve"> </w:t>
      </w:r>
      <w:hyperlink r:id="rId1" w:history="1">
        <w:r w:rsidRPr="006A09F9">
          <w:rPr>
            <w:rFonts w:asciiTheme="minorHAnsi" w:eastAsiaTheme="minorHAnsi" w:hAnsiTheme="minorHAnsi" w:cstheme="minorBidi"/>
            <w:color w:val="0000FF"/>
            <w:sz w:val="22"/>
            <w:szCs w:val="22"/>
            <w:u w:val="single"/>
            <w:lang w:val="en-US"/>
          </w:rPr>
          <w:t>https://www.england.nhs.uk/long-term-plan/</w:t>
        </w:r>
      </w:hyperlink>
    </w:p>
  </w:footnote>
  <w:footnote w:id="2">
    <w:p w14:paraId="2685BB2A" w14:textId="77777777" w:rsidR="0080195B" w:rsidRDefault="0080195B" w:rsidP="001F33DA">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2" w:history="1">
        <w:r>
          <w:rPr>
            <w:rStyle w:val="Hyperlink"/>
          </w:rPr>
          <w:t>https://www.gov.uk/government/publications/records-management-code-of-practice-for-health-and-social-care</w:t>
        </w:r>
      </w:hyperlink>
      <w:r>
        <w:rPr>
          <w:rFonts w:ascii="Arial" w:hAnsi="Arial" w:cs="Arial"/>
        </w:rPr>
        <w:t xml:space="preserve"> </w:t>
      </w:r>
    </w:p>
  </w:footnote>
  <w:footnote w:id="3">
    <w:p w14:paraId="18B892FE" w14:textId="0421A4E9" w:rsidR="0080195B" w:rsidRDefault="0080195B">
      <w:pPr>
        <w:pStyle w:val="FootnoteText"/>
      </w:pPr>
      <w:r>
        <w:rPr>
          <w:rStyle w:val="FootnoteReference"/>
        </w:rPr>
        <w:footnoteRef/>
      </w:r>
      <w:r>
        <w:t xml:space="preserve">Albasri A, OʼSullivan JW, Roberts NW, Prinjha S, McManus RJ, Sheppard JP. A comparison of blood pressure in community pharmacies with ambulatory, home and general practitioner office readings: systematic review and meta-analysis. </w:t>
      </w:r>
      <w:r>
        <w:rPr>
          <w:i/>
          <w:iCs/>
        </w:rPr>
        <w:t>J Hypertens</w:t>
      </w:r>
      <w:r>
        <w:t xml:space="preserve">. 2017;35(10):1919-1928. doi:10.1097/HJH.0000000000001443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0B6C" w14:textId="2DE49F2E" w:rsidR="0080195B" w:rsidRDefault="0080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D508" w14:textId="2E140AB3" w:rsidR="0080195B" w:rsidRDefault="0080195B" w:rsidP="000B08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68D"/>
    <w:multiLevelType w:val="hybridMultilevel"/>
    <w:tmpl w:val="DBEEC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503544"/>
    <w:multiLevelType w:val="hybridMultilevel"/>
    <w:tmpl w:val="5C1CF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3" w15:restartNumberingAfterBreak="0">
    <w:nsid w:val="05BB01E3"/>
    <w:multiLevelType w:val="hybridMultilevel"/>
    <w:tmpl w:val="1FE4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80FCE"/>
    <w:multiLevelType w:val="hybridMultilevel"/>
    <w:tmpl w:val="18F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A63F8"/>
    <w:multiLevelType w:val="hybridMultilevel"/>
    <w:tmpl w:val="B500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2257"/>
    <w:multiLevelType w:val="hybridMultilevel"/>
    <w:tmpl w:val="3B96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A4EF5"/>
    <w:multiLevelType w:val="hybridMultilevel"/>
    <w:tmpl w:val="DA406EE6"/>
    <w:lvl w:ilvl="0" w:tplc="558C5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97E27"/>
    <w:multiLevelType w:val="multilevel"/>
    <w:tmpl w:val="B186FF0C"/>
    <w:lvl w:ilvl="0">
      <w:start w:val="1"/>
      <w:numFmt w:val="decimal"/>
      <w:lvlText w:val="%1."/>
      <w:lvlJc w:val="left"/>
      <w:pPr>
        <w:ind w:left="567" w:hanging="207"/>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58682A"/>
    <w:multiLevelType w:val="hybridMultilevel"/>
    <w:tmpl w:val="2E4A37B0"/>
    <w:lvl w:ilvl="0" w:tplc="3D740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00F7F"/>
    <w:multiLevelType w:val="hybridMultilevel"/>
    <w:tmpl w:val="6DF4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B5FCD"/>
    <w:multiLevelType w:val="hybridMultilevel"/>
    <w:tmpl w:val="F984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D0C7B"/>
    <w:multiLevelType w:val="hybridMultilevel"/>
    <w:tmpl w:val="EFB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6698C"/>
    <w:multiLevelType w:val="hybridMultilevel"/>
    <w:tmpl w:val="C26C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D303C"/>
    <w:multiLevelType w:val="hybridMultilevel"/>
    <w:tmpl w:val="50B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37843"/>
    <w:multiLevelType w:val="hybridMultilevel"/>
    <w:tmpl w:val="01B61E9A"/>
    <w:lvl w:ilvl="0" w:tplc="3E9C7BFC">
      <w:start w:val="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2F41EEA"/>
    <w:multiLevelType w:val="hybridMultilevel"/>
    <w:tmpl w:val="4FF2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A16BD"/>
    <w:multiLevelType w:val="singleLevel"/>
    <w:tmpl w:val="4470E1F2"/>
    <w:lvl w:ilvl="0">
      <w:start w:val="1"/>
      <w:numFmt w:val="bullet"/>
      <w:pStyle w:val="listbulletdash2"/>
      <w:lvlText w:val="-"/>
      <w:lvlJc w:val="left"/>
      <w:pPr>
        <w:tabs>
          <w:tab w:val="num" w:pos="1430"/>
        </w:tabs>
        <w:ind w:left="1430" w:hanging="720"/>
      </w:pPr>
      <w:rPr>
        <w:rFonts w:ascii="Symbol" w:hAnsi="Symbol" w:cs="Courier New"/>
      </w:rPr>
    </w:lvl>
  </w:abstractNum>
  <w:abstractNum w:abstractNumId="18" w15:restartNumberingAfterBreak="0">
    <w:nsid w:val="23C3259D"/>
    <w:multiLevelType w:val="hybridMultilevel"/>
    <w:tmpl w:val="3E9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454C8"/>
    <w:multiLevelType w:val="hybridMultilevel"/>
    <w:tmpl w:val="6FFC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44797"/>
    <w:multiLevelType w:val="hybridMultilevel"/>
    <w:tmpl w:val="72D85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F745F"/>
    <w:multiLevelType w:val="hybridMultilevel"/>
    <w:tmpl w:val="327E6A88"/>
    <w:lvl w:ilvl="0" w:tplc="C4BAAD7E">
      <w:numFmt w:val="bullet"/>
      <w:lvlText w:val=""/>
      <w:lvlJc w:val="left"/>
      <w:pPr>
        <w:ind w:left="1780" w:hanging="360"/>
      </w:pPr>
      <w:rPr>
        <w:rFonts w:ascii="Arial" w:eastAsia="Arial" w:hAnsi="Aria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385F47E8"/>
    <w:multiLevelType w:val="hybridMultilevel"/>
    <w:tmpl w:val="9142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63920"/>
    <w:multiLevelType w:val="multilevel"/>
    <w:tmpl w:val="6CFA1334"/>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9070739"/>
    <w:multiLevelType w:val="hybridMultilevel"/>
    <w:tmpl w:val="70500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5A6A6E"/>
    <w:multiLevelType w:val="hybridMultilevel"/>
    <w:tmpl w:val="9384D07A"/>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3311B0"/>
    <w:multiLevelType w:val="hybridMultilevel"/>
    <w:tmpl w:val="54084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4A707E"/>
    <w:multiLevelType w:val="hybridMultilevel"/>
    <w:tmpl w:val="AAE8F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625983"/>
    <w:multiLevelType w:val="hybridMultilevel"/>
    <w:tmpl w:val="6340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32FC6"/>
    <w:multiLevelType w:val="hybridMultilevel"/>
    <w:tmpl w:val="EA8EF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9271E0"/>
    <w:multiLevelType w:val="hybridMultilevel"/>
    <w:tmpl w:val="EFB0D40E"/>
    <w:lvl w:ilvl="0" w:tplc="08090001">
      <w:start w:val="1"/>
      <w:numFmt w:val="bullet"/>
      <w:lvlText w:val=""/>
      <w:lvlJc w:val="left"/>
      <w:pPr>
        <w:ind w:left="720" w:hanging="360"/>
      </w:pPr>
      <w:rPr>
        <w:rFonts w:ascii="Symbol" w:hAnsi="Symbo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D35A7"/>
    <w:multiLevelType w:val="hybridMultilevel"/>
    <w:tmpl w:val="280A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639C0"/>
    <w:multiLevelType w:val="hybridMultilevel"/>
    <w:tmpl w:val="85E2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121D4"/>
    <w:multiLevelType w:val="hybridMultilevel"/>
    <w:tmpl w:val="4AF0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478FB"/>
    <w:multiLevelType w:val="hybridMultilevel"/>
    <w:tmpl w:val="FDAA0F4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10811"/>
    <w:multiLevelType w:val="multilevel"/>
    <w:tmpl w:val="2DD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464A6"/>
    <w:multiLevelType w:val="hybridMultilevel"/>
    <w:tmpl w:val="16C0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E05D8"/>
    <w:multiLevelType w:val="hybridMultilevel"/>
    <w:tmpl w:val="D1F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E02BB"/>
    <w:multiLevelType w:val="hybridMultilevel"/>
    <w:tmpl w:val="4F5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01E37"/>
    <w:multiLevelType w:val="hybridMultilevel"/>
    <w:tmpl w:val="5C1CF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E3118"/>
    <w:multiLevelType w:val="hybridMultilevel"/>
    <w:tmpl w:val="54084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5D1663"/>
    <w:multiLevelType w:val="hybridMultilevel"/>
    <w:tmpl w:val="1B5AA9A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num w:numId="1">
    <w:abstractNumId w:val="23"/>
  </w:num>
  <w:num w:numId="2">
    <w:abstractNumId w:val="17"/>
  </w:num>
  <w:num w:numId="3">
    <w:abstractNumId w:val="21"/>
  </w:num>
  <w:num w:numId="4">
    <w:abstractNumId w:val="34"/>
  </w:num>
  <w:num w:numId="5">
    <w:abstractNumId w:val="38"/>
  </w:num>
  <w:num w:numId="6">
    <w:abstractNumId w:val="2"/>
  </w:num>
  <w:num w:numId="7">
    <w:abstractNumId w:val="4"/>
  </w:num>
  <w:num w:numId="8">
    <w:abstractNumId w:val="27"/>
  </w:num>
  <w:num w:numId="9">
    <w:abstractNumId w:val="20"/>
  </w:num>
  <w:num w:numId="10">
    <w:abstractNumId w:val="14"/>
  </w:num>
  <w:num w:numId="11">
    <w:abstractNumId w:val="5"/>
  </w:num>
  <w:num w:numId="12">
    <w:abstractNumId w:val="13"/>
  </w:num>
  <w:num w:numId="13">
    <w:abstractNumId w:val="36"/>
  </w:num>
  <w:num w:numId="14">
    <w:abstractNumId w:val="28"/>
  </w:num>
  <w:num w:numId="15">
    <w:abstractNumId w:val="32"/>
  </w:num>
  <w:num w:numId="16">
    <w:abstractNumId w:val="18"/>
  </w:num>
  <w:num w:numId="17">
    <w:abstractNumId w:val="6"/>
  </w:num>
  <w:num w:numId="18">
    <w:abstractNumId w:val="31"/>
  </w:num>
  <w:num w:numId="19">
    <w:abstractNumId w:val="3"/>
  </w:num>
  <w:num w:numId="20">
    <w:abstractNumId w:val="41"/>
  </w:num>
  <w:num w:numId="21">
    <w:abstractNumId w:val="12"/>
  </w:num>
  <w:num w:numId="22">
    <w:abstractNumId w:val="11"/>
  </w:num>
  <w:num w:numId="23">
    <w:abstractNumId w:val="8"/>
  </w:num>
  <w:num w:numId="24">
    <w:abstractNumId w:val="22"/>
  </w:num>
  <w:num w:numId="25">
    <w:abstractNumId w:val="7"/>
  </w:num>
  <w:num w:numId="26">
    <w:abstractNumId w:val="23"/>
    <w:lvlOverride w:ilvl="0">
      <w:startOverride w:val="5"/>
    </w:lvlOverride>
    <w:lvlOverride w:ilvl="1">
      <w:startOverride w:val="3"/>
    </w:lvlOverride>
  </w:num>
  <w:num w:numId="27">
    <w:abstractNumId w:val="10"/>
  </w:num>
  <w:num w:numId="28">
    <w:abstractNumId w:val="25"/>
  </w:num>
  <w:num w:numId="29">
    <w:abstractNumId w:val="24"/>
  </w:num>
  <w:num w:numId="30">
    <w:abstractNumId w:val="29"/>
  </w:num>
  <w:num w:numId="31">
    <w:abstractNumId w:val="0"/>
  </w:num>
  <w:num w:numId="32">
    <w:abstractNumId w:val="23"/>
  </w:num>
  <w:num w:numId="33">
    <w:abstractNumId w:val="23"/>
  </w:num>
  <w:num w:numId="34">
    <w:abstractNumId w:val="23"/>
  </w:num>
  <w:num w:numId="35">
    <w:abstractNumId w:val="23"/>
    <w:lvlOverride w:ilvl="0">
      <w:startOverride w:val="6"/>
    </w:lvlOverride>
  </w:num>
  <w:num w:numId="36">
    <w:abstractNumId w:val="15"/>
  </w:num>
  <w:num w:numId="37">
    <w:abstractNumId w:val="37"/>
  </w:num>
  <w:num w:numId="38">
    <w:abstractNumId w:val="35"/>
  </w:num>
  <w:num w:numId="39">
    <w:abstractNumId w:val="30"/>
  </w:num>
  <w:num w:numId="40">
    <w:abstractNumId w:val="16"/>
  </w:num>
  <w:num w:numId="41">
    <w:abstractNumId w:val="39"/>
  </w:num>
  <w:num w:numId="42">
    <w:abstractNumId w:val="40"/>
  </w:num>
  <w:num w:numId="43">
    <w:abstractNumId w:val="26"/>
  </w:num>
  <w:num w:numId="44">
    <w:abstractNumId w:val="1"/>
  </w:num>
  <w:num w:numId="45">
    <w:abstractNumId w:val="33"/>
  </w:num>
  <w:num w:numId="46">
    <w:abstractNumId w:val="9"/>
  </w:num>
  <w:num w:numId="47">
    <w:abstractNumId w:val="19"/>
  </w:num>
  <w:num w:numId="4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DD"/>
    <w:rsid w:val="000003C2"/>
    <w:rsid w:val="00000B72"/>
    <w:rsid w:val="00015A45"/>
    <w:rsid w:val="00022159"/>
    <w:rsid w:val="000226FB"/>
    <w:rsid w:val="00023EC2"/>
    <w:rsid w:val="000321B6"/>
    <w:rsid w:val="00033A3F"/>
    <w:rsid w:val="00041F03"/>
    <w:rsid w:val="00045F8F"/>
    <w:rsid w:val="0004602F"/>
    <w:rsid w:val="00047905"/>
    <w:rsid w:val="00051166"/>
    <w:rsid w:val="00053C01"/>
    <w:rsid w:val="00061366"/>
    <w:rsid w:val="00067514"/>
    <w:rsid w:val="00071146"/>
    <w:rsid w:val="000750D7"/>
    <w:rsid w:val="00075E06"/>
    <w:rsid w:val="000774A8"/>
    <w:rsid w:val="00082B6C"/>
    <w:rsid w:val="00082F2A"/>
    <w:rsid w:val="00085AAC"/>
    <w:rsid w:val="00085F07"/>
    <w:rsid w:val="00087B62"/>
    <w:rsid w:val="00090361"/>
    <w:rsid w:val="000907CD"/>
    <w:rsid w:val="00091CF4"/>
    <w:rsid w:val="00092D26"/>
    <w:rsid w:val="00093F21"/>
    <w:rsid w:val="000964C4"/>
    <w:rsid w:val="000A011D"/>
    <w:rsid w:val="000A7C61"/>
    <w:rsid w:val="000B08D9"/>
    <w:rsid w:val="000B0A68"/>
    <w:rsid w:val="000B0D69"/>
    <w:rsid w:val="000B32F3"/>
    <w:rsid w:val="000B73D8"/>
    <w:rsid w:val="000B798B"/>
    <w:rsid w:val="000C23B1"/>
    <w:rsid w:val="000C3FD2"/>
    <w:rsid w:val="000C5E21"/>
    <w:rsid w:val="000D0BF8"/>
    <w:rsid w:val="000D1294"/>
    <w:rsid w:val="000D1A2D"/>
    <w:rsid w:val="000E0515"/>
    <w:rsid w:val="000E1DBA"/>
    <w:rsid w:val="000E30CF"/>
    <w:rsid w:val="000E3894"/>
    <w:rsid w:val="000E4D2A"/>
    <w:rsid w:val="000E63DE"/>
    <w:rsid w:val="000E7F7F"/>
    <w:rsid w:val="00100E23"/>
    <w:rsid w:val="00101777"/>
    <w:rsid w:val="001103F2"/>
    <w:rsid w:val="001143E2"/>
    <w:rsid w:val="001150DD"/>
    <w:rsid w:val="00115219"/>
    <w:rsid w:val="00115823"/>
    <w:rsid w:val="00117536"/>
    <w:rsid w:val="001229F3"/>
    <w:rsid w:val="00124957"/>
    <w:rsid w:val="00125D54"/>
    <w:rsid w:val="001277F9"/>
    <w:rsid w:val="00131497"/>
    <w:rsid w:val="00134F67"/>
    <w:rsid w:val="00141E11"/>
    <w:rsid w:val="00147795"/>
    <w:rsid w:val="00147D5D"/>
    <w:rsid w:val="00153A12"/>
    <w:rsid w:val="001544E5"/>
    <w:rsid w:val="00161394"/>
    <w:rsid w:val="0016213E"/>
    <w:rsid w:val="00163379"/>
    <w:rsid w:val="00163412"/>
    <w:rsid w:val="0016680B"/>
    <w:rsid w:val="0016690B"/>
    <w:rsid w:val="00167706"/>
    <w:rsid w:val="00190C16"/>
    <w:rsid w:val="00193265"/>
    <w:rsid w:val="001962A3"/>
    <w:rsid w:val="001A1DFE"/>
    <w:rsid w:val="001A2583"/>
    <w:rsid w:val="001A37A1"/>
    <w:rsid w:val="001A447F"/>
    <w:rsid w:val="001A649E"/>
    <w:rsid w:val="001B0DDD"/>
    <w:rsid w:val="001B1435"/>
    <w:rsid w:val="001B38DF"/>
    <w:rsid w:val="001B4223"/>
    <w:rsid w:val="001B66B4"/>
    <w:rsid w:val="001C0200"/>
    <w:rsid w:val="001C0971"/>
    <w:rsid w:val="001C3416"/>
    <w:rsid w:val="001C4699"/>
    <w:rsid w:val="001C70B6"/>
    <w:rsid w:val="001C74C5"/>
    <w:rsid w:val="001C7C2C"/>
    <w:rsid w:val="001D1ADF"/>
    <w:rsid w:val="001D6AE2"/>
    <w:rsid w:val="001D7AC0"/>
    <w:rsid w:val="001E5739"/>
    <w:rsid w:val="001E5958"/>
    <w:rsid w:val="001F1E57"/>
    <w:rsid w:val="001F2342"/>
    <w:rsid w:val="001F33DA"/>
    <w:rsid w:val="001F5812"/>
    <w:rsid w:val="00202AEF"/>
    <w:rsid w:val="00204ACF"/>
    <w:rsid w:val="002058E5"/>
    <w:rsid w:val="0021213F"/>
    <w:rsid w:val="00212E9F"/>
    <w:rsid w:val="00214987"/>
    <w:rsid w:val="00215E87"/>
    <w:rsid w:val="0021620C"/>
    <w:rsid w:val="00216997"/>
    <w:rsid w:val="00216FC3"/>
    <w:rsid w:val="0022726F"/>
    <w:rsid w:val="00227771"/>
    <w:rsid w:val="002315EB"/>
    <w:rsid w:val="00232839"/>
    <w:rsid w:val="00234506"/>
    <w:rsid w:val="00237034"/>
    <w:rsid w:val="002374E8"/>
    <w:rsid w:val="0024097D"/>
    <w:rsid w:val="00241FE0"/>
    <w:rsid w:val="00242907"/>
    <w:rsid w:val="00242ACC"/>
    <w:rsid w:val="00252882"/>
    <w:rsid w:val="00262364"/>
    <w:rsid w:val="00262760"/>
    <w:rsid w:val="0026401F"/>
    <w:rsid w:val="0026703D"/>
    <w:rsid w:val="002718F1"/>
    <w:rsid w:val="0027394E"/>
    <w:rsid w:val="00274809"/>
    <w:rsid w:val="00280D4C"/>
    <w:rsid w:val="00285178"/>
    <w:rsid w:val="00291D22"/>
    <w:rsid w:val="00292E08"/>
    <w:rsid w:val="002933A7"/>
    <w:rsid w:val="00294E52"/>
    <w:rsid w:val="00295887"/>
    <w:rsid w:val="002B1F33"/>
    <w:rsid w:val="002B3034"/>
    <w:rsid w:val="002C102C"/>
    <w:rsid w:val="002C1377"/>
    <w:rsid w:val="002C557F"/>
    <w:rsid w:val="002D454E"/>
    <w:rsid w:val="002D5AD2"/>
    <w:rsid w:val="002D7D22"/>
    <w:rsid w:val="002E1097"/>
    <w:rsid w:val="002E366C"/>
    <w:rsid w:val="002F1EF6"/>
    <w:rsid w:val="002F3C2C"/>
    <w:rsid w:val="00305240"/>
    <w:rsid w:val="00305A43"/>
    <w:rsid w:val="00305F51"/>
    <w:rsid w:val="00306679"/>
    <w:rsid w:val="00306D41"/>
    <w:rsid w:val="00307030"/>
    <w:rsid w:val="00310E94"/>
    <w:rsid w:val="003145E9"/>
    <w:rsid w:val="003172A3"/>
    <w:rsid w:val="003214E2"/>
    <w:rsid w:val="003221AD"/>
    <w:rsid w:val="00322E87"/>
    <w:rsid w:val="00326024"/>
    <w:rsid w:val="003275D9"/>
    <w:rsid w:val="0033150A"/>
    <w:rsid w:val="00331BF7"/>
    <w:rsid w:val="00331D63"/>
    <w:rsid w:val="00332D08"/>
    <w:rsid w:val="00336399"/>
    <w:rsid w:val="0034006A"/>
    <w:rsid w:val="003421E2"/>
    <w:rsid w:val="00343B85"/>
    <w:rsid w:val="003448AE"/>
    <w:rsid w:val="00344AA1"/>
    <w:rsid w:val="00347C6C"/>
    <w:rsid w:val="00350C27"/>
    <w:rsid w:val="00354EA2"/>
    <w:rsid w:val="003609E3"/>
    <w:rsid w:val="003626F3"/>
    <w:rsid w:val="003629E1"/>
    <w:rsid w:val="00364B94"/>
    <w:rsid w:val="00367D2A"/>
    <w:rsid w:val="00371A32"/>
    <w:rsid w:val="003736E8"/>
    <w:rsid w:val="0037793C"/>
    <w:rsid w:val="00381D2B"/>
    <w:rsid w:val="00387B1C"/>
    <w:rsid w:val="00391E0F"/>
    <w:rsid w:val="003A376B"/>
    <w:rsid w:val="003A3812"/>
    <w:rsid w:val="003A7D09"/>
    <w:rsid w:val="003B0D42"/>
    <w:rsid w:val="003B0E52"/>
    <w:rsid w:val="003B4399"/>
    <w:rsid w:val="003C2ECF"/>
    <w:rsid w:val="003C4836"/>
    <w:rsid w:val="003C494F"/>
    <w:rsid w:val="003C63C8"/>
    <w:rsid w:val="003E266B"/>
    <w:rsid w:val="003E4258"/>
    <w:rsid w:val="003E796D"/>
    <w:rsid w:val="003F1CF8"/>
    <w:rsid w:val="003F6514"/>
    <w:rsid w:val="003F6938"/>
    <w:rsid w:val="003F7479"/>
    <w:rsid w:val="004011D3"/>
    <w:rsid w:val="00401664"/>
    <w:rsid w:val="00403FF9"/>
    <w:rsid w:val="00405E6D"/>
    <w:rsid w:val="00412F01"/>
    <w:rsid w:val="00414CDD"/>
    <w:rsid w:val="00415199"/>
    <w:rsid w:val="00415A60"/>
    <w:rsid w:val="0041681F"/>
    <w:rsid w:val="0042150D"/>
    <w:rsid w:val="004218DA"/>
    <w:rsid w:val="00421FA7"/>
    <w:rsid w:val="0043159E"/>
    <w:rsid w:val="004321A6"/>
    <w:rsid w:val="00432E9A"/>
    <w:rsid w:val="00434199"/>
    <w:rsid w:val="00437782"/>
    <w:rsid w:val="0044230F"/>
    <w:rsid w:val="00445083"/>
    <w:rsid w:val="004524BA"/>
    <w:rsid w:val="00452943"/>
    <w:rsid w:val="00454B8D"/>
    <w:rsid w:val="00461411"/>
    <w:rsid w:val="00466A74"/>
    <w:rsid w:val="00466F16"/>
    <w:rsid w:val="00470750"/>
    <w:rsid w:val="00470FE0"/>
    <w:rsid w:val="004744DD"/>
    <w:rsid w:val="00474925"/>
    <w:rsid w:val="00480927"/>
    <w:rsid w:val="00481895"/>
    <w:rsid w:val="004833AA"/>
    <w:rsid w:val="00483B5F"/>
    <w:rsid w:val="00484252"/>
    <w:rsid w:val="00484566"/>
    <w:rsid w:val="004852BF"/>
    <w:rsid w:val="00486B1C"/>
    <w:rsid w:val="0049060E"/>
    <w:rsid w:val="00492372"/>
    <w:rsid w:val="004A0F57"/>
    <w:rsid w:val="004A2ED3"/>
    <w:rsid w:val="004A3F6F"/>
    <w:rsid w:val="004A6D46"/>
    <w:rsid w:val="004B0D3B"/>
    <w:rsid w:val="004B2117"/>
    <w:rsid w:val="004C14A2"/>
    <w:rsid w:val="004C1A49"/>
    <w:rsid w:val="004C6202"/>
    <w:rsid w:val="004C74CA"/>
    <w:rsid w:val="004D06BF"/>
    <w:rsid w:val="004D52F6"/>
    <w:rsid w:val="004D6A1B"/>
    <w:rsid w:val="004E01BB"/>
    <w:rsid w:val="004E32AC"/>
    <w:rsid w:val="004E3604"/>
    <w:rsid w:val="004E50BA"/>
    <w:rsid w:val="004E5F1C"/>
    <w:rsid w:val="005009D4"/>
    <w:rsid w:val="0050195E"/>
    <w:rsid w:val="005020F6"/>
    <w:rsid w:val="00503E59"/>
    <w:rsid w:val="00506088"/>
    <w:rsid w:val="005062BC"/>
    <w:rsid w:val="00512F51"/>
    <w:rsid w:val="00514240"/>
    <w:rsid w:val="00514977"/>
    <w:rsid w:val="005163C5"/>
    <w:rsid w:val="00516A0E"/>
    <w:rsid w:val="005266C0"/>
    <w:rsid w:val="00527ECD"/>
    <w:rsid w:val="00534FE7"/>
    <w:rsid w:val="005408EA"/>
    <w:rsid w:val="00543123"/>
    <w:rsid w:val="005505D8"/>
    <w:rsid w:val="00552901"/>
    <w:rsid w:val="00555A59"/>
    <w:rsid w:val="00560C35"/>
    <w:rsid w:val="00574EC0"/>
    <w:rsid w:val="005806FE"/>
    <w:rsid w:val="00580790"/>
    <w:rsid w:val="00582321"/>
    <w:rsid w:val="00582680"/>
    <w:rsid w:val="00587406"/>
    <w:rsid w:val="00590A19"/>
    <w:rsid w:val="005947E5"/>
    <w:rsid w:val="00594B3A"/>
    <w:rsid w:val="00595196"/>
    <w:rsid w:val="005953D9"/>
    <w:rsid w:val="005A0A3C"/>
    <w:rsid w:val="005A0AA9"/>
    <w:rsid w:val="005A22FD"/>
    <w:rsid w:val="005A3B90"/>
    <w:rsid w:val="005A587E"/>
    <w:rsid w:val="005B1757"/>
    <w:rsid w:val="005B2AC5"/>
    <w:rsid w:val="005B34D5"/>
    <w:rsid w:val="005B380D"/>
    <w:rsid w:val="005B3EDE"/>
    <w:rsid w:val="005B5355"/>
    <w:rsid w:val="005C16C3"/>
    <w:rsid w:val="005C2F85"/>
    <w:rsid w:val="005C74E9"/>
    <w:rsid w:val="005D16DD"/>
    <w:rsid w:val="005D710D"/>
    <w:rsid w:val="005D7FD6"/>
    <w:rsid w:val="005E0A78"/>
    <w:rsid w:val="005E3C97"/>
    <w:rsid w:val="005E56C7"/>
    <w:rsid w:val="005E576A"/>
    <w:rsid w:val="005E5834"/>
    <w:rsid w:val="005E5ABF"/>
    <w:rsid w:val="005E7E73"/>
    <w:rsid w:val="005F573F"/>
    <w:rsid w:val="005F7426"/>
    <w:rsid w:val="00600FB4"/>
    <w:rsid w:val="006013DE"/>
    <w:rsid w:val="00606555"/>
    <w:rsid w:val="00613C80"/>
    <w:rsid w:val="00616E52"/>
    <w:rsid w:val="00620366"/>
    <w:rsid w:val="0063255B"/>
    <w:rsid w:val="0063278F"/>
    <w:rsid w:val="0063658F"/>
    <w:rsid w:val="0064471E"/>
    <w:rsid w:val="006473F8"/>
    <w:rsid w:val="00647B22"/>
    <w:rsid w:val="0065588A"/>
    <w:rsid w:val="00661424"/>
    <w:rsid w:val="00661B0A"/>
    <w:rsid w:val="00661BC8"/>
    <w:rsid w:val="00662612"/>
    <w:rsid w:val="00672C0C"/>
    <w:rsid w:val="0067347F"/>
    <w:rsid w:val="00673EBA"/>
    <w:rsid w:val="00675FE8"/>
    <w:rsid w:val="00677B0A"/>
    <w:rsid w:val="00683957"/>
    <w:rsid w:val="00686CDC"/>
    <w:rsid w:val="006918A4"/>
    <w:rsid w:val="00691E5D"/>
    <w:rsid w:val="00693E04"/>
    <w:rsid w:val="00695EC7"/>
    <w:rsid w:val="00696D47"/>
    <w:rsid w:val="00696F76"/>
    <w:rsid w:val="006A09F9"/>
    <w:rsid w:val="006A493D"/>
    <w:rsid w:val="006A4E1C"/>
    <w:rsid w:val="006A5D69"/>
    <w:rsid w:val="006A645D"/>
    <w:rsid w:val="006A7E4E"/>
    <w:rsid w:val="006B0886"/>
    <w:rsid w:val="006B3BCD"/>
    <w:rsid w:val="006B63B0"/>
    <w:rsid w:val="006C055C"/>
    <w:rsid w:val="006C4719"/>
    <w:rsid w:val="006E0C18"/>
    <w:rsid w:val="006E1164"/>
    <w:rsid w:val="006E15E0"/>
    <w:rsid w:val="006E174F"/>
    <w:rsid w:val="006E37E6"/>
    <w:rsid w:val="006E3E1A"/>
    <w:rsid w:val="006F41D6"/>
    <w:rsid w:val="006F6DC1"/>
    <w:rsid w:val="006F744B"/>
    <w:rsid w:val="007061D6"/>
    <w:rsid w:val="00711308"/>
    <w:rsid w:val="00711341"/>
    <w:rsid w:val="007115B7"/>
    <w:rsid w:val="00712D04"/>
    <w:rsid w:val="00713ACF"/>
    <w:rsid w:val="007157FA"/>
    <w:rsid w:val="007165A3"/>
    <w:rsid w:val="007168F3"/>
    <w:rsid w:val="00716EEC"/>
    <w:rsid w:val="007210A4"/>
    <w:rsid w:val="007267A7"/>
    <w:rsid w:val="00727289"/>
    <w:rsid w:val="00741BD9"/>
    <w:rsid w:val="00743179"/>
    <w:rsid w:val="007452BF"/>
    <w:rsid w:val="00750EBA"/>
    <w:rsid w:val="00755912"/>
    <w:rsid w:val="00756211"/>
    <w:rsid w:val="0076445A"/>
    <w:rsid w:val="00771C55"/>
    <w:rsid w:val="007734C3"/>
    <w:rsid w:val="007773E7"/>
    <w:rsid w:val="00783725"/>
    <w:rsid w:val="00784285"/>
    <w:rsid w:val="007866D3"/>
    <w:rsid w:val="00790A4D"/>
    <w:rsid w:val="007915A4"/>
    <w:rsid w:val="00792CDA"/>
    <w:rsid w:val="007A2039"/>
    <w:rsid w:val="007A52CB"/>
    <w:rsid w:val="007B0F3C"/>
    <w:rsid w:val="007B2293"/>
    <w:rsid w:val="007B6136"/>
    <w:rsid w:val="007C565E"/>
    <w:rsid w:val="007C5FAE"/>
    <w:rsid w:val="007C6D1D"/>
    <w:rsid w:val="007C7C7F"/>
    <w:rsid w:val="007D0C37"/>
    <w:rsid w:val="007E14CB"/>
    <w:rsid w:val="007E2F72"/>
    <w:rsid w:val="007F1CD1"/>
    <w:rsid w:val="007F6D92"/>
    <w:rsid w:val="007F7552"/>
    <w:rsid w:val="007F7D50"/>
    <w:rsid w:val="00801405"/>
    <w:rsid w:val="0080195B"/>
    <w:rsid w:val="00803F61"/>
    <w:rsid w:val="0080493D"/>
    <w:rsid w:val="00807CE5"/>
    <w:rsid w:val="008157F1"/>
    <w:rsid w:val="00815A41"/>
    <w:rsid w:val="00815FBB"/>
    <w:rsid w:val="00817626"/>
    <w:rsid w:val="00817A20"/>
    <w:rsid w:val="00820D6B"/>
    <w:rsid w:val="00821EA1"/>
    <w:rsid w:val="00826DD1"/>
    <w:rsid w:val="00835FCD"/>
    <w:rsid w:val="00840F4A"/>
    <w:rsid w:val="00842E63"/>
    <w:rsid w:val="0084564C"/>
    <w:rsid w:val="00845B7A"/>
    <w:rsid w:val="00851189"/>
    <w:rsid w:val="0085297B"/>
    <w:rsid w:val="00853952"/>
    <w:rsid w:val="0085559F"/>
    <w:rsid w:val="0085688A"/>
    <w:rsid w:val="00861B4E"/>
    <w:rsid w:val="0086435E"/>
    <w:rsid w:val="00864D5A"/>
    <w:rsid w:val="008662B1"/>
    <w:rsid w:val="00870456"/>
    <w:rsid w:val="00873636"/>
    <w:rsid w:val="0089101E"/>
    <w:rsid w:val="0089167C"/>
    <w:rsid w:val="00895B41"/>
    <w:rsid w:val="008A2731"/>
    <w:rsid w:val="008A5196"/>
    <w:rsid w:val="008A74C6"/>
    <w:rsid w:val="008B0F46"/>
    <w:rsid w:val="008B5CD9"/>
    <w:rsid w:val="008C050F"/>
    <w:rsid w:val="008C716D"/>
    <w:rsid w:val="008C7A56"/>
    <w:rsid w:val="008D0815"/>
    <w:rsid w:val="008D4454"/>
    <w:rsid w:val="008D468A"/>
    <w:rsid w:val="008E0BD0"/>
    <w:rsid w:val="008E2CCE"/>
    <w:rsid w:val="008E46D3"/>
    <w:rsid w:val="008E6539"/>
    <w:rsid w:val="008E7BE5"/>
    <w:rsid w:val="008F14CF"/>
    <w:rsid w:val="008F3AE0"/>
    <w:rsid w:val="008F5AA3"/>
    <w:rsid w:val="0090312D"/>
    <w:rsid w:val="009116E0"/>
    <w:rsid w:val="009121BB"/>
    <w:rsid w:val="00912CD1"/>
    <w:rsid w:val="00917E2E"/>
    <w:rsid w:val="00920D93"/>
    <w:rsid w:val="009303DF"/>
    <w:rsid w:val="00931019"/>
    <w:rsid w:val="00932387"/>
    <w:rsid w:val="00932D77"/>
    <w:rsid w:val="00936584"/>
    <w:rsid w:val="00936F98"/>
    <w:rsid w:val="0094301A"/>
    <w:rsid w:val="00943BED"/>
    <w:rsid w:val="00944986"/>
    <w:rsid w:val="00945639"/>
    <w:rsid w:val="009506B6"/>
    <w:rsid w:val="00952E8D"/>
    <w:rsid w:val="00957E96"/>
    <w:rsid w:val="009601AE"/>
    <w:rsid w:val="0096578F"/>
    <w:rsid w:val="00971511"/>
    <w:rsid w:val="00976674"/>
    <w:rsid w:val="00977A66"/>
    <w:rsid w:val="009820ED"/>
    <w:rsid w:val="00982877"/>
    <w:rsid w:val="00982DC0"/>
    <w:rsid w:val="009872E5"/>
    <w:rsid w:val="00987D4E"/>
    <w:rsid w:val="00990508"/>
    <w:rsid w:val="0099188A"/>
    <w:rsid w:val="00992173"/>
    <w:rsid w:val="00992FC6"/>
    <w:rsid w:val="009A2CA4"/>
    <w:rsid w:val="009A33DD"/>
    <w:rsid w:val="009A4B0E"/>
    <w:rsid w:val="009A5155"/>
    <w:rsid w:val="009A65BB"/>
    <w:rsid w:val="009B4A83"/>
    <w:rsid w:val="009C1530"/>
    <w:rsid w:val="009C2E77"/>
    <w:rsid w:val="009D0447"/>
    <w:rsid w:val="009D0A99"/>
    <w:rsid w:val="009D0C5C"/>
    <w:rsid w:val="009D395A"/>
    <w:rsid w:val="009D6061"/>
    <w:rsid w:val="009D745C"/>
    <w:rsid w:val="009E0E06"/>
    <w:rsid w:val="009E3689"/>
    <w:rsid w:val="009F0FF8"/>
    <w:rsid w:val="009F13CA"/>
    <w:rsid w:val="009F306F"/>
    <w:rsid w:val="009F520A"/>
    <w:rsid w:val="00A004DB"/>
    <w:rsid w:val="00A00731"/>
    <w:rsid w:val="00A02061"/>
    <w:rsid w:val="00A05486"/>
    <w:rsid w:val="00A054D7"/>
    <w:rsid w:val="00A10E16"/>
    <w:rsid w:val="00A11DC0"/>
    <w:rsid w:val="00A15155"/>
    <w:rsid w:val="00A15B6E"/>
    <w:rsid w:val="00A15FCB"/>
    <w:rsid w:val="00A160B3"/>
    <w:rsid w:val="00A21E83"/>
    <w:rsid w:val="00A24884"/>
    <w:rsid w:val="00A324B0"/>
    <w:rsid w:val="00A34A9E"/>
    <w:rsid w:val="00A35ECE"/>
    <w:rsid w:val="00A40357"/>
    <w:rsid w:val="00A427A8"/>
    <w:rsid w:val="00A43BF0"/>
    <w:rsid w:val="00A4479D"/>
    <w:rsid w:val="00A46518"/>
    <w:rsid w:val="00A50308"/>
    <w:rsid w:val="00A512ED"/>
    <w:rsid w:val="00A52CF5"/>
    <w:rsid w:val="00A53C00"/>
    <w:rsid w:val="00A56DFF"/>
    <w:rsid w:val="00A606CA"/>
    <w:rsid w:val="00A615F5"/>
    <w:rsid w:val="00A61855"/>
    <w:rsid w:val="00A62A5F"/>
    <w:rsid w:val="00A62E8D"/>
    <w:rsid w:val="00A656BE"/>
    <w:rsid w:val="00A662A8"/>
    <w:rsid w:val="00A6772B"/>
    <w:rsid w:val="00A70D77"/>
    <w:rsid w:val="00A72001"/>
    <w:rsid w:val="00A83F30"/>
    <w:rsid w:val="00A847CD"/>
    <w:rsid w:val="00A84AAB"/>
    <w:rsid w:val="00A84BF0"/>
    <w:rsid w:val="00A85608"/>
    <w:rsid w:val="00A914CB"/>
    <w:rsid w:val="00A91505"/>
    <w:rsid w:val="00A93D32"/>
    <w:rsid w:val="00A97472"/>
    <w:rsid w:val="00AA3627"/>
    <w:rsid w:val="00AA60FA"/>
    <w:rsid w:val="00AA7FA7"/>
    <w:rsid w:val="00AB0926"/>
    <w:rsid w:val="00AB0B7D"/>
    <w:rsid w:val="00AB1B15"/>
    <w:rsid w:val="00AB7C17"/>
    <w:rsid w:val="00AC0C71"/>
    <w:rsid w:val="00AC3E0A"/>
    <w:rsid w:val="00AC4054"/>
    <w:rsid w:val="00AD1A2E"/>
    <w:rsid w:val="00AD44E1"/>
    <w:rsid w:val="00AD4FCF"/>
    <w:rsid w:val="00AD6125"/>
    <w:rsid w:val="00AE23BF"/>
    <w:rsid w:val="00AE35DF"/>
    <w:rsid w:val="00AE7103"/>
    <w:rsid w:val="00AF0EA8"/>
    <w:rsid w:val="00AF0EDD"/>
    <w:rsid w:val="00AF4D3F"/>
    <w:rsid w:val="00AF72C2"/>
    <w:rsid w:val="00B01113"/>
    <w:rsid w:val="00B03CF8"/>
    <w:rsid w:val="00B03DCE"/>
    <w:rsid w:val="00B04047"/>
    <w:rsid w:val="00B110FF"/>
    <w:rsid w:val="00B17E68"/>
    <w:rsid w:val="00B20302"/>
    <w:rsid w:val="00B23795"/>
    <w:rsid w:val="00B2415A"/>
    <w:rsid w:val="00B2722A"/>
    <w:rsid w:val="00B30D49"/>
    <w:rsid w:val="00B329D7"/>
    <w:rsid w:val="00B35033"/>
    <w:rsid w:val="00B35E94"/>
    <w:rsid w:val="00B36B1C"/>
    <w:rsid w:val="00B36F94"/>
    <w:rsid w:val="00B37764"/>
    <w:rsid w:val="00B40F67"/>
    <w:rsid w:val="00B415B5"/>
    <w:rsid w:val="00B439F5"/>
    <w:rsid w:val="00B43D17"/>
    <w:rsid w:val="00B44548"/>
    <w:rsid w:val="00B45068"/>
    <w:rsid w:val="00B456A8"/>
    <w:rsid w:val="00B464E9"/>
    <w:rsid w:val="00B47A5C"/>
    <w:rsid w:val="00B63153"/>
    <w:rsid w:val="00B64A5C"/>
    <w:rsid w:val="00B72DD4"/>
    <w:rsid w:val="00B739AA"/>
    <w:rsid w:val="00B73EAD"/>
    <w:rsid w:val="00B75BA4"/>
    <w:rsid w:val="00B80568"/>
    <w:rsid w:val="00B928BD"/>
    <w:rsid w:val="00B96304"/>
    <w:rsid w:val="00B97EBB"/>
    <w:rsid w:val="00BA10BD"/>
    <w:rsid w:val="00BA3AC6"/>
    <w:rsid w:val="00BA3C29"/>
    <w:rsid w:val="00BB0527"/>
    <w:rsid w:val="00BB0FBE"/>
    <w:rsid w:val="00BB31AB"/>
    <w:rsid w:val="00BB345B"/>
    <w:rsid w:val="00BB38E2"/>
    <w:rsid w:val="00BB7FB6"/>
    <w:rsid w:val="00BC029D"/>
    <w:rsid w:val="00BD563F"/>
    <w:rsid w:val="00BD626E"/>
    <w:rsid w:val="00BD7C90"/>
    <w:rsid w:val="00BE10CD"/>
    <w:rsid w:val="00BE1CF7"/>
    <w:rsid w:val="00BE2B37"/>
    <w:rsid w:val="00BE4AFF"/>
    <w:rsid w:val="00BE5163"/>
    <w:rsid w:val="00BE767C"/>
    <w:rsid w:val="00BF1D8F"/>
    <w:rsid w:val="00BF3101"/>
    <w:rsid w:val="00BF3667"/>
    <w:rsid w:val="00BF5C9D"/>
    <w:rsid w:val="00C000FB"/>
    <w:rsid w:val="00C052F5"/>
    <w:rsid w:val="00C05FD6"/>
    <w:rsid w:val="00C06562"/>
    <w:rsid w:val="00C06E87"/>
    <w:rsid w:val="00C107CB"/>
    <w:rsid w:val="00C11CD3"/>
    <w:rsid w:val="00C12EBE"/>
    <w:rsid w:val="00C16BA3"/>
    <w:rsid w:val="00C20C62"/>
    <w:rsid w:val="00C2148D"/>
    <w:rsid w:val="00C22149"/>
    <w:rsid w:val="00C230E4"/>
    <w:rsid w:val="00C25AC6"/>
    <w:rsid w:val="00C26340"/>
    <w:rsid w:val="00C26AC6"/>
    <w:rsid w:val="00C27784"/>
    <w:rsid w:val="00C30B27"/>
    <w:rsid w:val="00C361DD"/>
    <w:rsid w:val="00C4749D"/>
    <w:rsid w:val="00C51DA2"/>
    <w:rsid w:val="00C52887"/>
    <w:rsid w:val="00C545E7"/>
    <w:rsid w:val="00C54D64"/>
    <w:rsid w:val="00C60F73"/>
    <w:rsid w:val="00C61682"/>
    <w:rsid w:val="00C62088"/>
    <w:rsid w:val="00C643A6"/>
    <w:rsid w:val="00C646B1"/>
    <w:rsid w:val="00C64C6D"/>
    <w:rsid w:val="00C65C83"/>
    <w:rsid w:val="00C73CAB"/>
    <w:rsid w:val="00C7487D"/>
    <w:rsid w:val="00C800B7"/>
    <w:rsid w:val="00C81B06"/>
    <w:rsid w:val="00C8382D"/>
    <w:rsid w:val="00C83C59"/>
    <w:rsid w:val="00C84469"/>
    <w:rsid w:val="00C854FC"/>
    <w:rsid w:val="00C90360"/>
    <w:rsid w:val="00C943A2"/>
    <w:rsid w:val="00C944BB"/>
    <w:rsid w:val="00C94D90"/>
    <w:rsid w:val="00CA03D1"/>
    <w:rsid w:val="00CA442A"/>
    <w:rsid w:val="00CA560E"/>
    <w:rsid w:val="00CA75ED"/>
    <w:rsid w:val="00CA7CE2"/>
    <w:rsid w:val="00CB0D8E"/>
    <w:rsid w:val="00CB4A3A"/>
    <w:rsid w:val="00CB5896"/>
    <w:rsid w:val="00CB6C67"/>
    <w:rsid w:val="00CC1A8B"/>
    <w:rsid w:val="00CC1F8A"/>
    <w:rsid w:val="00CC2CA2"/>
    <w:rsid w:val="00CC5F23"/>
    <w:rsid w:val="00CD0115"/>
    <w:rsid w:val="00CD0182"/>
    <w:rsid w:val="00CD52DF"/>
    <w:rsid w:val="00CD6787"/>
    <w:rsid w:val="00CD6F72"/>
    <w:rsid w:val="00CD7A8A"/>
    <w:rsid w:val="00CE40CA"/>
    <w:rsid w:val="00CE6461"/>
    <w:rsid w:val="00CE6AE4"/>
    <w:rsid w:val="00CF11EB"/>
    <w:rsid w:val="00CF139B"/>
    <w:rsid w:val="00CF39FD"/>
    <w:rsid w:val="00CF417F"/>
    <w:rsid w:val="00CF6832"/>
    <w:rsid w:val="00D02007"/>
    <w:rsid w:val="00D02F3D"/>
    <w:rsid w:val="00D04F43"/>
    <w:rsid w:val="00D05B1D"/>
    <w:rsid w:val="00D10908"/>
    <w:rsid w:val="00D157FA"/>
    <w:rsid w:val="00D23CD2"/>
    <w:rsid w:val="00D242C2"/>
    <w:rsid w:val="00D249ED"/>
    <w:rsid w:val="00D2540E"/>
    <w:rsid w:val="00D272C5"/>
    <w:rsid w:val="00D27F0C"/>
    <w:rsid w:val="00D307AC"/>
    <w:rsid w:val="00D30B9B"/>
    <w:rsid w:val="00D31187"/>
    <w:rsid w:val="00D34455"/>
    <w:rsid w:val="00D352E1"/>
    <w:rsid w:val="00D3738A"/>
    <w:rsid w:val="00D41E9A"/>
    <w:rsid w:val="00D43F4A"/>
    <w:rsid w:val="00D44DED"/>
    <w:rsid w:val="00D450B7"/>
    <w:rsid w:val="00D46E5A"/>
    <w:rsid w:val="00D47FC8"/>
    <w:rsid w:val="00D53518"/>
    <w:rsid w:val="00D642D7"/>
    <w:rsid w:val="00D72211"/>
    <w:rsid w:val="00D734EB"/>
    <w:rsid w:val="00D7423E"/>
    <w:rsid w:val="00D75EED"/>
    <w:rsid w:val="00D83A28"/>
    <w:rsid w:val="00D85E3A"/>
    <w:rsid w:val="00D860CF"/>
    <w:rsid w:val="00D87414"/>
    <w:rsid w:val="00D90190"/>
    <w:rsid w:val="00D9157E"/>
    <w:rsid w:val="00D91FD5"/>
    <w:rsid w:val="00D93D60"/>
    <w:rsid w:val="00DA0514"/>
    <w:rsid w:val="00DA14CA"/>
    <w:rsid w:val="00DA2638"/>
    <w:rsid w:val="00DB026C"/>
    <w:rsid w:val="00DB3F21"/>
    <w:rsid w:val="00DC000F"/>
    <w:rsid w:val="00DC0F27"/>
    <w:rsid w:val="00DC52BA"/>
    <w:rsid w:val="00DC5D89"/>
    <w:rsid w:val="00DC6468"/>
    <w:rsid w:val="00DD1A7D"/>
    <w:rsid w:val="00DD2BE6"/>
    <w:rsid w:val="00DD33E0"/>
    <w:rsid w:val="00DD3549"/>
    <w:rsid w:val="00DD3B76"/>
    <w:rsid w:val="00DD3D03"/>
    <w:rsid w:val="00DD7B99"/>
    <w:rsid w:val="00DE1199"/>
    <w:rsid w:val="00DE3A57"/>
    <w:rsid w:val="00DE4774"/>
    <w:rsid w:val="00DE620B"/>
    <w:rsid w:val="00DF0CB6"/>
    <w:rsid w:val="00DF266C"/>
    <w:rsid w:val="00DF4E40"/>
    <w:rsid w:val="00DF7109"/>
    <w:rsid w:val="00E0082A"/>
    <w:rsid w:val="00E029E6"/>
    <w:rsid w:val="00E03B35"/>
    <w:rsid w:val="00E03F43"/>
    <w:rsid w:val="00E060C4"/>
    <w:rsid w:val="00E0699D"/>
    <w:rsid w:val="00E11170"/>
    <w:rsid w:val="00E11639"/>
    <w:rsid w:val="00E12174"/>
    <w:rsid w:val="00E21EFC"/>
    <w:rsid w:val="00E22955"/>
    <w:rsid w:val="00E243D4"/>
    <w:rsid w:val="00E258B3"/>
    <w:rsid w:val="00E34EC2"/>
    <w:rsid w:val="00E40853"/>
    <w:rsid w:val="00E42EB6"/>
    <w:rsid w:val="00E43A59"/>
    <w:rsid w:val="00E44807"/>
    <w:rsid w:val="00E502AA"/>
    <w:rsid w:val="00E609FB"/>
    <w:rsid w:val="00E612C3"/>
    <w:rsid w:val="00E64E8F"/>
    <w:rsid w:val="00E70C4E"/>
    <w:rsid w:val="00E72350"/>
    <w:rsid w:val="00E75E41"/>
    <w:rsid w:val="00E76673"/>
    <w:rsid w:val="00E77C6F"/>
    <w:rsid w:val="00E81C9D"/>
    <w:rsid w:val="00E82502"/>
    <w:rsid w:val="00E82AE9"/>
    <w:rsid w:val="00E849FF"/>
    <w:rsid w:val="00E84D97"/>
    <w:rsid w:val="00E91817"/>
    <w:rsid w:val="00E940BA"/>
    <w:rsid w:val="00E965C0"/>
    <w:rsid w:val="00E96E7C"/>
    <w:rsid w:val="00EA43CF"/>
    <w:rsid w:val="00EA5B1A"/>
    <w:rsid w:val="00EA5D2A"/>
    <w:rsid w:val="00EA5FBD"/>
    <w:rsid w:val="00EA73CE"/>
    <w:rsid w:val="00EA7997"/>
    <w:rsid w:val="00EA7C2E"/>
    <w:rsid w:val="00EB0AC8"/>
    <w:rsid w:val="00EB123F"/>
    <w:rsid w:val="00EB458B"/>
    <w:rsid w:val="00EB576E"/>
    <w:rsid w:val="00EC1C2C"/>
    <w:rsid w:val="00EC3351"/>
    <w:rsid w:val="00EC583C"/>
    <w:rsid w:val="00EC7B89"/>
    <w:rsid w:val="00ED197D"/>
    <w:rsid w:val="00ED62F6"/>
    <w:rsid w:val="00EE023B"/>
    <w:rsid w:val="00EE1481"/>
    <w:rsid w:val="00EE2ABA"/>
    <w:rsid w:val="00EE5DB0"/>
    <w:rsid w:val="00EF0807"/>
    <w:rsid w:val="00EF52F7"/>
    <w:rsid w:val="00F01702"/>
    <w:rsid w:val="00F03316"/>
    <w:rsid w:val="00F051F5"/>
    <w:rsid w:val="00F06331"/>
    <w:rsid w:val="00F11854"/>
    <w:rsid w:val="00F14388"/>
    <w:rsid w:val="00F155F2"/>
    <w:rsid w:val="00F15698"/>
    <w:rsid w:val="00F271E6"/>
    <w:rsid w:val="00F27B2D"/>
    <w:rsid w:val="00F315C7"/>
    <w:rsid w:val="00F32F02"/>
    <w:rsid w:val="00F36744"/>
    <w:rsid w:val="00F42742"/>
    <w:rsid w:val="00F42AC9"/>
    <w:rsid w:val="00F43B53"/>
    <w:rsid w:val="00F44742"/>
    <w:rsid w:val="00F472EF"/>
    <w:rsid w:val="00F50866"/>
    <w:rsid w:val="00F5126E"/>
    <w:rsid w:val="00F5219F"/>
    <w:rsid w:val="00F63900"/>
    <w:rsid w:val="00F63D54"/>
    <w:rsid w:val="00F658E7"/>
    <w:rsid w:val="00F66DAF"/>
    <w:rsid w:val="00F673DC"/>
    <w:rsid w:val="00F67A93"/>
    <w:rsid w:val="00F707E5"/>
    <w:rsid w:val="00F749F2"/>
    <w:rsid w:val="00F75D74"/>
    <w:rsid w:val="00F80F2C"/>
    <w:rsid w:val="00F8213A"/>
    <w:rsid w:val="00F83981"/>
    <w:rsid w:val="00F900BB"/>
    <w:rsid w:val="00F91368"/>
    <w:rsid w:val="00F9347A"/>
    <w:rsid w:val="00F93EDA"/>
    <w:rsid w:val="00F9588C"/>
    <w:rsid w:val="00F97C2E"/>
    <w:rsid w:val="00FA5C0C"/>
    <w:rsid w:val="00FB4F77"/>
    <w:rsid w:val="00FC0A58"/>
    <w:rsid w:val="00FC1EAE"/>
    <w:rsid w:val="00FC3A95"/>
    <w:rsid w:val="00FC6793"/>
    <w:rsid w:val="00FC6CEB"/>
    <w:rsid w:val="00FD4A31"/>
    <w:rsid w:val="00FE1620"/>
    <w:rsid w:val="00FE46B0"/>
    <w:rsid w:val="00FE64D8"/>
    <w:rsid w:val="00FF0C12"/>
    <w:rsid w:val="00FF37FD"/>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07349"/>
  <w15:docId w15:val="{41FCF5F6-F529-4B76-B047-BE843C6C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69"/>
    <w:pPr>
      <w:widowControl w:val="0"/>
    </w:pPr>
    <w:rPr>
      <w:lang w:val="en-US"/>
    </w:rPr>
  </w:style>
  <w:style w:type="paragraph" w:styleId="Heading1">
    <w:name w:val="heading 1"/>
    <w:basedOn w:val="ListParagraph"/>
    <w:next w:val="Normal"/>
    <w:link w:val="Heading1Char"/>
    <w:uiPriority w:val="9"/>
    <w:qFormat/>
    <w:rsid w:val="00F051F5"/>
    <w:pPr>
      <w:widowControl/>
      <w:numPr>
        <w:numId w:val="1"/>
      </w:numPr>
      <w:shd w:val="clear" w:color="auto" w:fill="FFFFFF"/>
      <w:spacing w:before="120" w:after="120" w:line="240" w:lineRule="auto"/>
      <w:outlineLvl w:val="0"/>
    </w:pPr>
    <w:rPr>
      <w:rFonts w:ascii="Arial" w:eastAsia="Calibri" w:hAnsi="Arial" w:cs="Arial"/>
      <w:b/>
      <w:color w:val="0070C0"/>
      <w:szCs w:val="24"/>
      <w:lang w:val="en-GB" w:eastAsia="en-GB"/>
    </w:rPr>
  </w:style>
  <w:style w:type="paragraph" w:styleId="Heading2">
    <w:name w:val="heading 2"/>
    <w:basedOn w:val="Normal"/>
    <w:next w:val="Normal"/>
    <w:link w:val="Heading2Char"/>
    <w:uiPriority w:val="9"/>
    <w:unhideWhenUsed/>
    <w:qFormat/>
    <w:rsid w:val="009F0FF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F4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0F4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0F4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0F4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0F4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0F4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0F4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D"/>
    <w:pPr>
      <w:ind w:left="720"/>
      <w:contextualSpacing/>
    </w:pPr>
  </w:style>
  <w:style w:type="paragraph" w:styleId="BalloonText">
    <w:name w:val="Balloon Text"/>
    <w:basedOn w:val="Normal"/>
    <w:link w:val="BalloonTextChar"/>
    <w:uiPriority w:val="99"/>
    <w:semiHidden/>
    <w:unhideWhenUsed/>
    <w:rsid w:val="001B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DD"/>
    <w:rPr>
      <w:rFonts w:ascii="Tahoma" w:hAnsi="Tahoma" w:cs="Tahoma"/>
      <w:sz w:val="16"/>
      <w:szCs w:val="16"/>
      <w:lang w:val="en-US"/>
    </w:rPr>
  </w:style>
  <w:style w:type="character" w:customStyle="1" w:styleId="Heading1Char">
    <w:name w:val="Heading 1 Char"/>
    <w:basedOn w:val="DefaultParagraphFont"/>
    <w:link w:val="Heading1"/>
    <w:uiPriority w:val="9"/>
    <w:rsid w:val="00F051F5"/>
    <w:rPr>
      <w:rFonts w:ascii="Arial" w:eastAsia="Calibri" w:hAnsi="Arial" w:cs="Arial"/>
      <w:b/>
      <w:color w:val="0070C0"/>
      <w:szCs w:val="24"/>
      <w:shd w:val="clear" w:color="auto" w:fill="FFFFFF"/>
      <w:lang w:eastAsia="en-GB"/>
    </w:rPr>
  </w:style>
  <w:style w:type="character" w:styleId="Hyperlink">
    <w:name w:val="Hyperlink"/>
    <w:basedOn w:val="DefaultParagraphFont"/>
    <w:uiPriority w:val="99"/>
    <w:unhideWhenUsed/>
    <w:rsid w:val="001B0DDD"/>
    <w:rPr>
      <w:color w:val="0000FF" w:themeColor="hyperlink"/>
      <w:u w:val="single"/>
    </w:rPr>
  </w:style>
  <w:style w:type="paragraph" w:styleId="NormalWeb">
    <w:name w:val="Normal (Web)"/>
    <w:basedOn w:val="Normal"/>
    <w:uiPriority w:val="99"/>
    <w:unhideWhenUsed/>
    <w:rsid w:val="001B0DD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qFormat/>
    <w:rsid w:val="00C2148D"/>
    <w:pPr>
      <w:widowControl/>
      <w:tabs>
        <w:tab w:val="left" w:pos="440"/>
        <w:tab w:val="right" w:leader="dot" w:pos="9054"/>
      </w:tabs>
      <w:spacing w:after="0" w:line="360" w:lineRule="auto"/>
    </w:pPr>
    <w:rPr>
      <w:rFonts w:ascii="Arial" w:eastAsia="Times New Roman" w:hAnsi="Arial" w:cs="Times New Roman"/>
      <w:bCs/>
      <w:sz w:val="24"/>
      <w:szCs w:val="26"/>
      <w:lang w:val="en-GB"/>
    </w:rPr>
  </w:style>
  <w:style w:type="paragraph" w:styleId="Title">
    <w:name w:val="Title"/>
    <w:basedOn w:val="Normal"/>
    <w:next w:val="Normal"/>
    <w:link w:val="TitleChar"/>
    <w:uiPriority w:val="10"/>
    <w:qFormat/>
    <w:rsid w:val="001B0DDD"/>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1B0DDD"/>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1B0DDD"/>
    <w:pPr>
      <w:keepLines/>
      <w:shd w:val="clear" w:color="auto" w:fill="auto"/>
      <w:spacing w:before="480" w:after="0" w:line="276" w:lineRule="auto"/>
      <w:contextualSpacing w:val="0"/>
      <w:outlineLvl w:val="9"/>
    </w:pPr>
    <w:rPr>
      <w:rFonts w:eastAsia="Times New Roman"/>
      <w:bCs/>
      <w:color w:val="365F91"/>
      <w:sz w:val="28"/>
      <w:szCs w:val="28"/>
      <w:lang w:val="en-US" w:eastAsia="ja-JP"/>
    </w:rPr>
  </w:style>
  <w:style w:type="paragraph" w:styleId="FootnoteText">
    <w:name w:val="footnote text"/>
    <w:basedOn w:val="Normal"/>
    <w:link w:val="FootnoteTextChar"/>
    <w:uiPriority w:val="99"/>
    <w:semiHidden/>
    <w:unhideWhenUsed/>
    <w:rsid w:val="001B0DDD"/>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B0DDD"/>
    <w:rPr>
      <w:rFonts w:ascii="Calibri" w:eastAsia="Calibri" w:hAnsi="Calibri" w:cs="Times New Roman"/>
      <w:sz w:val="20"/>
      <w:szCs w:val="20"/>
    </w:rPr>
  </w:style>
  <w:style w:type="character" w:styleId="FootnoteReference">
    <w:name w:val="footnote reference"/>
    <w:uiPriority w:val="99"/>
    <w:semiHidden/>
    <w:unhideWhenUsed/>
    <w:rsid w:val="001B0DDD"/>
    <w:rPr>
      <w:vertAlign w:val="superscript"/>
    </w:rPr>
  </w:style>
  <w:style w:type="paragraph" w:styleId="BodyText">
    <w:name w:val="Body Text"/>
    <w:basedOn w:val="Normal"/>
    <w:link w:val="BodyTextChar"/>
    <w:uiPriority w:val="1"/>
    <w:semiHidden/>
    <w:unhideWhenUsed/>
    <w:qFormat/>
    <w:rsid w:val="002718F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718F1"/>
    <w:rPr>
      <w:rFonts w:ascii="Arial" w:eastAsia="Arial" w:hAnsi="Arial" w:cs="Arial"/>
      <w:sz w:val="24"/>
      <w:szCs w:val="24"/>
      <w:lang w:val="en-US"/>
    </w:rPr>
  </w:style>
  <w:style w:type="paragraph" w:customStyle="1" w:styleId="BodyA">
    <w:name w:val="Body A"/>
    <w:uiPriority w:val="99"/>
    <w:rsid w:val="002718F1"/>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2718F1"/>
    <w:pPr>
      <w:spacing w:after="0" w:line="240" w:lineRule="auto"/>
      <w:ind w:left="108" w:right="153"/>
    </w:pPr>
    <w:rPr>
      <w:rFonts w:ascii="Arial" w:eastAsia="Arial" w:hAnsi="Arial" w:cs="Arial"/>
    </w:rPr>
  </w:style>
  <w:style w:type="paragraph" w:styleId="Header">
    <w:name w:val="header"/>
    <w:basedOn w:val="Normal"/>
    <w:link w:val="HeaderChar"/>
    <w:uiPriority w:val="99"/>
    <w:unhideWhenUsed/>
    <w:rsid w:val="00D4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9A"/>
    <w:rPr>
      <w:lang w:val="en-US"/>
    </w:rPr>
  </w:style>
  <w:style w:type="paragraph" w:styleId="Footer">
    <w:name w:val="footer"/>
    <w:basedOn w:val="Normal"/>
    <w:link w:val="FooterChar"/>
    <w:uiPriority w:val="99"/>
    <w:unhideWhenUsed/>
    <w:rsid w:val="00D4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9A"/>
    <w:rPr>
      <w:lang w:val="en-US"/>
    </w:rPr>
  </w:style>
  <w:style w:type="character" w:customStyle="1" w:styleId="Heading2Char">
    <w:name w:val="Heading 2 Char"/>
    <w:basedOn w:val="DefaultParagraphFont"/>
    <w:link w:val="Heading2"/>
    <w:uiPriority w:val="9"/>
    <w:rsid w:val="009F0FF8"/>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rsid w:val="000774A8"/>
    <w:pPr>
      <w:spacing w:after="100"/>
      <w:ind w:left="220"/>
    </w:pPr>
  </w:style>
  <w:style w:type="character" w:styleId="CommentReference">
    <w:name w:val="annotation reference"/>
    <w:basedOn w:val="DefaultParagraphFont"/>
    <w:uiPriority w:val="99"/>
    <w:semiHidden/>
    <w:unhideWhenUsed/>
    <w:rsid w:val="001A2583"/>
    <w:rPr>
      <w:sz w:val="16"/>
      <w:szCs w:val="16"/>
    </w:rPr>
  </w:style>
  <w:style w:type="paragraph" w:styleId="CommentText">
    <w:name w:val="annotation text"/>
    <w:basedOn w:val="Normal"/>
    <w:link w:val="CommentTextChar"/>
    <w:uiPriority w:val="99"/>
    <w:unhideWhenUsed/>
    <w:rsid w:val="001A2583"/>
    <w:pPr>
      <w:spacing w:line="240" w:lineRule="auto"/>
    </w:pPr>
    <w:rPr>
      <w:sz w:val="20"/>
      <w:szCs w:val="20"/>
    </w:rPr>
  </w:style>
  <w:style w:type="character" w:customStyle="1" w:styleId="CommentTextChar">
    <w:name w:val="Comment Text Char"/>
    <w:basedOn w:val="DefaultParagraphFont"/>
    <w:link w:val="CommentText"/>
    <w:uiPriority w:val="99"/>
    <w:rsid w:val="001A2583"/>
    <w:rPr>
      <w:sz w:val="20"/>
      <w:szCs w:val="20"/>
      <w:lang w:val="en-US"/>
    </w:rPr>
  </w:style>
  <w:style w:type="paragraph" w:styleId="CommentSubject">
    <w:name w:val="annotation subject"/>
    <w:basedOn w:val="CommentText"/>
    <w:next w:val="CommentText"/>
    <w:link w:val="CommentSubjectChar"/>
    <w:uiPriority w:val="99"/>
    <w:semiHidden/>
    <w:unhideWhenUsed/>
    <w:rsid w:val="001A2583"/>
    <w:rPr>
      <w:b/>
      <w:bCs/>
    </w:rPr>
  </w:style>
  <w:style w:type="character" w:customStyle="1" w:styleId="CommentSubjectChar">
    <w:name w:val="Comment Subject Char"/>
    <w:basedOn w:val="CommentTextChar"/>
    <w:link w:val="CommentSubject"/>
    <w:uiPriority w:val="99"/>
    <w:semiHidden/>
    <w:rsid w:val="001A2583"/>
    <w:rPr>
      <w:b/>
      <w:bCs/>
      <w:sz w:val="20"/>
      <w:szCs w:val="20"/>
      <w:lang w:val="en-US"/>
    </w:rPr>
  </w:style>
  <w:style w:type="character" w:customStyle="1" w:styleId="UnresolvedMention1">
    <w:name w:val="Unresolved Mention1"/>
    <w:basedOn w:val="DefaultParagraphFont"/>
    <w:uiPriority w:val="99"/>
    <w:semiHidden/>
    <w:unhideWhenUsed/>
    <w:rsid w:val="00AC3E0A"/>
    <w:rPr>
      <w:color w:val="605E5C"/>
      <w:shd w:val="clear" w:color="auto" w:fill="E1DFDD"/>
    </w:rPr>
  </w:style>
  <w:style w:type="paragraph" w:styleId="Subtitle">
    <w:name w:val="Subtitle"/>
    <w:basedOn w:val="Normal"/>
    <w:next w:val="Normal"/>
    <w:link w:val="SubtitleChar"/>
    <w:uiPriority w:val="11"/>
    <w:rsid w:val="00F80F2C"/>
    <w:pPr>
      <w:widowControl/>
      <w:numPr>
        <w:ilvl w:val="1"/>
      </w:numPr>
      <w:spacing w:after="160" w:line="240" w:lineRule="auto"/>
    </w:pPr>
    <w:rPr>
      <w:rFonts w:eastAsiaTheme="minorEastAsia"/>
      <w:bCs/>
      <w:color w:val="5A5A5A" w:themeColor="text1" w:themeTint="A5"/>
      <w:spacing w:val="15"/>
      <w:lang w:val="en-GB"/>
    </w:rPr>
  </w:style>
  <w:style w:type="character" w:customStyle="1" w:styleId="SubtitleChar">
    <w:name w:val="Subtitle Char"/>
    <w:basedOn w:val="DefaultParagraphFont"/>
    <w:link w:val="Subtitle"/>
    <w:uiPriority w:val="11"/>
    <w:rsid w:val="00F80F2C"/>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F80F2C"/>
    <w:rPr>
      <w:rFonts w:ascii="Arial" w:hAnsi="Arial" w:cs="Arial"/>
      <w:b/>
      <w:spacing w:val="5"/>
      <w:sz w:val="32"/>
      <w:szCs w:val="32"/>
    </w:rPr>
  </w:style>
  <w:style w:type="character" w:customStyle="1" w:styleId="Heading3Char">
    <w:name w:val="Heading 3 Char"/>
    <w:basedOn w:val="DefaultParagraphFont"/>
    <w:link w:val="Heading3"/>
    <w:uiPriority w:val="9"/>
    <w:rsid w:val="008B0F46"/>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B0F4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8B0F46"/>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8B0F46"/>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8B0F46"/>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B0F4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B0F46"/>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51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42907"/>
    <w:pPr>
      <w:spacing w:after="100"/>
      <w:ind w:left="440"/>
    </w:pPr>
  </w:style>
  <w:style w:type="paragraph" w:customStyle="1" w:styleId="listbulletdash2">
    <w:name w:val="listbulletdash2"/>
    <w:basedOn w:val="Normal"/>
    <w:rsid w:val="00DF0CB6"/>
    <w:pPr>
      <w:widowControl/>
      <w:numPr>
        <w:numId w:val="2"/>
      </w:numPr>
      <w:autoSpaceDE w:val="0"/>
      <w:autoSpaceDN w:val="0"/>
      <w:spacing w:before="120" w:after="120" w:line="240" w:lineRule="auto"/>
    </w:pPr>
    <w:rPr>
      <w:rFonts w:ascii="Arial" w:eastAsia="Times New Roman" w:hAnsi="Arial" w:cs="Arial"/>
      <w:color w:val="000000"/>
      <w:sz w:val="20"/>
      <w:szCs w:val="20"/>
      <w:lang w:val="en-GB"/>
    </w:rPr>
  </w:style>
  <w:style w:type="table" w:customStyle="1" w:styleId="TableGrid1">
    <w:name w:val="Table Grid1"/>
    <w:basedOn w:val="TableNormal"/>
    <w:next w:val="TableGrid"/>
    <w:uiPriority w:val="59"/>
    <w:rsid w:val="00FB4F77"/>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D3F"/>
    <w:pPr>
      <w:autoSpaceDE w:val="0"/>
      <w:autoSpaceDN w:val="0"/>
      <w:adjustRightInd w:val="0"/>
      <w:spacing w:after="0" w:line="240" w:lineRule="auto"/>
    </w:pPr>
    <w:rPr>
      <w:rFonts w:ascii="Arial" w:hAnsi="Arial" w:cs="Arial"/>
      <w:color w:val="000000"/>
      <w:sz w:val="24"/>
      <w:szCs w:val="24"/>
    </w:rPr>
  </w:style>
  <w:style w:type="paragraph" w:customStyle="1" w:styleId="listbulletround1">
    <w:name w:val="listbulletround1"/>
    <w:basedOn w:val="Normal"/>
    <w:rsid w:val="00AF0EDD"/>
    <w:pPr>
      <w:widowControl/>
      <w:numPr>
        <w:numId w:val="6"/>
      </w:numPr>
      <w:spacing w:before="120" w:after="120" w:line="240" w:lineRule="auto"/>
    </w:pPr>
    <w:rPr>
      <w:rFonts w:ascii="Arial" w:eastAsia="Times New Roman" w:hAnsi="Arial" w:cs="Times New Roman"/>
      <w:color w:val="000000"/>
      <w:sz w:val="20"/>
      <w:szCs w:val="20"/>
      <w:lang w:val="en-GB"/>
    </w:rPr>
  </w:style>
  <w:style w:type="character" w:styleId="FollowedHyperlink">
    <w:name w:val="FollowedHyperlink"/>
    <w:basedOn w:val="DefaultParagraphFont"/>
    <w:uiPriority w:val="99"/>
    <w:semiHidden/>
    <w:unhideWhenUsed/>
    <w:rsid w:val="00C64C6D"/>
    <w:rPr>
      <w:color w:val="800080" w:themeColor="followedHyperlink"/>
      <w:u w:val="single"/>
    </w:rPr>
  </w:style>
  <w:style w:type="paragraph" w:styleId="Revision">
    <w:name w:val="Revision"/>
    <w:hidden/>
    <w:uiPriority w:val="99"/>
    <w:semiHidden/>
    <w:rsid w:val="003736E8"/>
    <w:pPr>
      <w:spacing w:after="0" w:line="240" w:lineRule="auto"/>
    </w:pPr>
    <w:rPr>
      <w:lang w:val="en-US"/>
    </w:rPr>
  </w:style>
  <w:style w:type="character" w:customStyle="1" w:styleId="UnresolvedMention2">
    <w:name w:val="Unresolved Mention2"/>
    <w:basedOn w:val="DefaultParagraphFont"/>
    <w:uiPriority w:val="99"/>
    <w:semiHidden/>
    <w:unhideWhenUsed/>
    <w:rsid w:val="00E258B3"/>
    <w:rPr>
      <w:color w:val="605E5C"/>
      <w:shd w:val="clear" w:color="auto" w:fill="E1DFDD"/>
    </w:rPr>
  </w:style>
  <w:style w:type="paragraph" w:styleId="NoSpacing">
    <w:name w:val="No Spacing"/>
    <w:uiPriority w:val="1"/>
    <w:qFormat/>
    <w:rsid w:val="00E258B3"/>
    <w:pPr>
      <w:widowControl w:val="0"/>
      <w:spacing w:after="0" w:line="240" w:lineRule="auto"/>
    </w:pPr>
    <w:rPr>
      <w:lang w:val="en-US"/>
    </w:rPr>
  </w:style>
  <w:style w:type="character" w:styleId="PlaceholderText">
    <w:name w:val="Placeholder Text"/>
    <w:basedOn w:val="DefaultParagraphFont"/>
    <w:uiPriority w:val="99"/>
    <w:semiHidden/>
    <w:rsid w:val="008E65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624">
      <w:bodyDiv w:val="1"/>
      <w:marLeft w:val="0"/>
      <w:marRight w:val="0"/>
      <w:marTop w:val="0"/>
      <w:marBottom w:val="0"/>
      <w:divBdr>
        <w:top w:val="none" w:sz="0" w:space="0" w:color="auto"/>
        <w:left w:val="none" w:sz="0" w:space="0" w:color="auto"/>
        <w:bottom w:val="none" w:sz="0" w:space="0" w:color="auto"/>
        <w:right w:val="none" w:sz="0" w:space="0" w:color="auto"/>
      </w:divBdr>
    </w:div>
    <w:div w:id="88695708">
      <w:bodyDiv w:val="1"/>
      <w:marLeft w:val="0"/>
      <w:marRight w:val="0"/>
      <w:marTop w:val="0"/>
      <w:marBottom w:val="0"/>
      <w:divBdr>
        <w:top w:val="none" w:sz="0" w:space="0" w:color="auto"/>
        <w:left w:val="none" w:sz="0" w:space="0" w:color="auto"/>
        <w:bottom w:val="none" w:sz="0" w:space="0" w:color="auto"/>
        <w:right w:val="none" w:sz="0" w:space="0" w:color="auto"/>
      </w:divBdr>
    </w:div>
    <w:div w:id="159199807">
      <w:bodyDiv w:val="1"/>
      <w:marLeft w:val="0"/>
      <w:marRight w:val="0"/>
      <w:marTop w:val="0"/>
      <w:marBottom w:val="0"/>
      <w:divBdr>
        <w:top w:val="none" w:sz="0" w:space="0" w:color="auto"/>
        <w:left w:val="none" w:sz="0" w:space="0" w:color="auto"/>
        <w:bottom w:val="none" w:sz="0" w:space="0" w:color="auto"/>
        <w:right w:val="none" w:sz="0" w:space="0" w:color="auto"/>
      </w:divBdr>
      <w:divsChild>
        <w:div w:id="1238705605">
          <w:marLeft w:val="0"/>
          <w:marRight w:val="0"/>
          <w:marTop w:val="0"/>
          <w:marBottom w:val="0"/>
          <w:divBdr>
            <w:top w:val="none" w:sz="0" w:space="0" w:color="auto"/>
            <w:left w:val="none" w:sz="0" w:space="0" w:color="auto"/>
            <w:bottom w:val="none" w:sz="0" w:space="0" w:color="auto"/>
            <w:right w:val="none" w:sz="0" w:space="0" w:color="auto"/>
          </w:divBdr>
          <w:divsChild>
            <w:div w:id="988481208">
              <w:marLeft w:val="0"/>
              <w:marRight w:val="0"/>
              <w:marTop w:val="0"/>
              <w:marBottom w:val="0"/>
              <w:divBdr>
                <w:top w:val="none" w:sz="0" w:space="0" w:color="auto"/>
                <w:left w:val="none" w:sz="0" w:space="0" w:color="auto"/>
                <w:bottom w:val="none" w:sz="0" w:space="0" w:color="auto"/>
                <w:right w:val="none" w:sz="0" w:space="0" w:color="auto"/>
              </w:divBdr>
              <w:divsChild>
                <w:div w:id="1743214089">
                  <w:marLeft w:val="0"/>
                  <w:marRight w:val="0"/>
                  <w:marTop w:val="0"/>
                  <w:marBottom w:val="0"/>
                  <w:divBdr>
                    <w:top w:val="none" w:sz="0" w:space="0" w:color="auto"/>
                    <w:left w:val="none" w:sz="0" w:space="0" w:color="auto"/>
                    <w:bottom w:val="none" w:sz="0" w:space="0" w:color="auto"/>
                    <w:right w:val="none" w:sz="0" w:space="0" w:color="auto"/>
                  </w:divBdr>
                  <w:divsChild>
                    <w:div w:id="1803842544">
                      <w:marLeft w:val="0"/>
                      <w:marRight w:val="0"/>
                      <w:marTop w:val="0"/>
                      <w:marBottom w:val="0"/>
                      <w:divBdr>
                        <w:top w:val="none" w:sz="0" w:space="0" w:color="auto"/>
                        <w:left w:val="none" w:sz="0" w:space="0" w:color="auto"/>
                        <w:bottom w:val="none" w:sz="0" w:space="0" w:color="auto"/>
                        <w:right w:val="none" w:sz="0" w:space="0" w:color="auto"/>
                      </w:divBdr>
                      <w:divsChild>
                        <w:div w:id="2033023798">
                          <w:marLeft w:val="0"/>
                          <w:marRight w:val="0"/>
                          <w:marTop w:val="0"/>
                          <w:marBottom w:val="0"/>
                          <w:divBdr>
                            <w:top w:val="none" w:sz="0" w:space="0" w:color="auto"/>
                            <w:left w:val="none" w:sz="0" w:space="0" w:color="auto"/>
                            <w:bottom w:val="none" w:sz="0" w:space="0" w:color="auto"/>
                            <w:right w:val="none" w:sz="0" w:space="0" w:color="auto"/>
                          </w:divBdr>
                          <w:divsChild>
                            <w:div w:id="1638099898">
                              <w:marLeft w:val="0"/>
                              <w:marRight w:val="0"/>
                              <w:marTop w:val="0"/>
                              <w:marBottom w:val="0"/>
                              <w:divBdr>
                                <w:top w:val="none" w:sz="0" w:space="0" w:color="auto"/>
                                <w:left w:val="none" w:sz="0" w:space="0" w:color="auto"/>
                                <w:bottom w:val="none" w:sz="0" w:space="0" w:color="auto"/>
                                <w:right w:val="none" w:sz="0" w:space="0" w:color="auto"/>
                              </w:divBdr>
                              <w:divsChild>
                                <w:div w:id="1539006253">
                                  <w:marLeft w:val="0"/>
                                  <w:marRight w:val="0"/>
                                  <w:marTop w:val="0"/>
                                  <w:marBottom w:val="0"/>
                                  <w:divBdr>
                                    <w:top w:val="none" w:sz="0" w:space="0" w:color="auto"/>
                                    <w:left w:val="none" w:sz="0" w:space="0" w:color="auto"/>
                                    <w:bottom w:val="none" w:sz="0" w:space="0" w:color="auto"/>
                                    <w:right w:val="none" w:sz="0" w:space="0" w:color="auto"/>
                                  </w:divBdr>
                                  <w:divsChild>
                                    <w:div w:id="338504856">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55040">
          <w:marLeft w:val="0"/>
          <w:marRight w:val="0"/>
          <w:marTop w:val="0"/>
          <w:marBottom w:val="0"/>
          <w:divBdr>
            <w:top w:val="none" w:sz="0" w:space="0" w:color="auto"/>
            <w:left w:val="none" w:sz="0" w:space="0" w:color="auto"/>
            <w:bottom w:val="none" w:sz="0" w:space="0" w:color="auto"/>
            <w:right w:val="none" w:sz="0" w:space="0" w:color="auto"/>
          </w:divBdr>
          <w:divsChild>
            <w:div w:id="93337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25811174">
      <w:bodyDiv w:val="1"/>
      <w:marLeft w:val="0"/>
      <w:marRight w:val="0"/>
      <w:marTop w:val="0"/>
      <w:marBottom w:val="0"/>
      <w:divBdr>
        <w:top w:val="none" w:sz="0" w:space="0" w:color="auto"/>
        <w:left w:val="none" w:sz="0" w:space="0" w:color="auto"/>
        <w:bottom w:val="none" w:sz="0" w:space="0" w:color="auto"/>
        <w:right w:val="none" w:sz="0" w:space="0" w:color="auto"/>
      </w:divBdr>
    </w:div>
    <w:div w:id="797913816">
      <w:bodyDiv w:val="1"/>
      <w:marLeft w:val="0"/>
      <w:marRight w:val="0"/>
      <w:marTop w:val="0"/>
      <w:marBottom w:val="0"/>
      <w:divBdr>
        <w:top w:val="none" w:sz="0" w:space="0" w:color="auto"/>
        <w:left w:val="none" w:sz="0" w:space="0" w:color="auto"/>
        <w:bottom w:val="none" w:sz="0" w:space="0" w:color="auto"/>
        <w:right w:val="none" w:sz="0" w:space="0" w:color="auto"/>
      </w:divBdr>
    </w:div>
    <w:div w:id="859005961">
      <w:bodyDiv w:val="1"/>
      <w:marLeft w:val="0"/>
      <w:marRight w:val="0"/>
      <w:marTop w:val="0"/>
      <w:marBottom w:val="0"/>
      <w:divBdr>
        <w:top w:val="none" w:sz="0" w:space="0" w:color="auto"/>
        <w:left w:val="none" w:sz="0" w:space="0" w:color="auto"/>
        <w:bottom w:val="none" w:sz="0" w:space="0" w:color="auto"/>
        <w:right w:val="none" w:sz="0" w:space="0" w:color="auto"/>
      </w:divBdr>
    </w:div>
    <w:div w:id="1174494838">
      <w:bodyDiv w:val="1"/>
      <w:marLeft w:val="0"/>
      <w:marRight w:val="0"/>
      <w:marTop w:val="0"/>
      <w:marBottom w:val="0"/>
      <w:divBdr>
        <w:top w:val="none" w:sz="0" w:space="0" w:color="auto"/>
        <w:left w:val="none" w:sz="0" w:space="0" w:color="auto"/>
        <w:bottom w:val="none" w:sz="0" w:space="0" w:color="auto"/>
        <w:right w:val="none" w:sz="0" w:space="0" w:color="auto"/>
      </w:divBdr>
    </w:div>
    <w:div w:id="1414856823">
      <w:bodyDiv w:val="1"/>
      <w:marLeft w:val="0"/>
      <w:marRight w:val="0"/>
      <w:marTop w:val="0"/>
      <w:marBottom w:val="0"/>
      <w:divBdr>
        <w:top w:val="none" w:sz="0" w:space="0" w:color="auto"/>
        <w:left w:val="none" w:sz="0" w:space="0" w:color="auto"/>
        <w:bottom w:val="none" w:sz="0" w:space="0" w:color="auto"/>
        <w:right w:val="none" w:sz="0" w:space="0" w:color="auto"/>
      </w:divBdr>
      <w:divsChild>
        <w:div w:id="1520853947">
          <w:marLeft w:val="0"/>
          <w:marRight w:val="0"/>
          <w:marTop w:val="0"/>
          <w:marBottom w:val="0"/>
          <w:divBdr>
            <w:top w:val="none" w:sz="0" w:space="0" w:color="auto"/>
            <w:left w:val="none" w:sz="0" w:space="0" w:color="auto"/>
            <w:bottom w:val="none" w:sz="0" w:space="0" w:color="auto"/>
            <w:right w:val="none" w:sz="0" w:space="0" w:color="auto"/>
          </w:divBdr>
        </w:div>
        <w:div w:id="1890415206">
          <w:marLeft w:val="0"/>
          <w:marRight w:val="0"/>
          <w:marTop w:val="0"/>
          <w:marBottom w:val="0"/>
          <w:divBdr>
            <w:top w:val="none" w:sz="0" w:space="0" w:color="auto"/>
            <w:left w:val="none" w:sz="0" w:space="0" w:color="auto"/>
            <w:bottom w:val="none" w:sz="0" w:space="0" w:color="auto"/>
            <w:right w:val="none" w:sz="0" w:space="0" w:color="auto"/>
          </w:divBdr>
          <w:divsChild>
            <w:div w:id="747850854">
              <w:marLeft w:val="0"/>
              <w:marRight w:val="0"/>
              <w:marTop w:val="0"/>
              <w:marBottom w:val="0"/>
              <w:divBdr>
                <w:top w:val="none" w:sz="0" w:space="0" w:color="auto"/>
                <w:left w:val="none" w:sz="0" w:space="0" w:color="auto"/>
                <w:bottom w:val="none" w:sz="0" w:space="0" w:color="auto"/>
                <w:right w:val="none" w:sz="0" w:space="0" w:color="auto"/>
              </w:divBdr>
              <w:divsChild>
                <w:div w:id="1122962781">
                  <w:marLeft w:val="0"/>
                  <w:marRight w:val="0"/>
                  <w:marTop w:val="0"/>
                  <w:marBottom w:val="0"/>
                  <w:divBdr>
                    <w:top w:val="none" w:sz="0" w:space="0" w:color="auto"/>
                    <w:left w:val="none" w:sz="0" w:space="0" w:color="auto"/>
                    <w:bottom w:val="none" w:sz="0" w:space="0" w:color="auto"/>
                    <w:right w:val="none" w:sz="0" w:space="0" w:color="auto"/>
                  </w:divBdr>
                  <w:divsChild>
                    <w:div w:id="1443914620">
                      <w:marLeft w:val="0"/>
                      <w:marRight w:val="0"/>
                      <w:marTop w:val="0"/>
                      <w:marBottom w:val="0"/>
                      <w:divBdr>
                        <w:top w:val="none" w:sz="0" w:space="0" w:color="auto"/>
                        <w:left w:val="none" w:sz="0" w:space="0" w:color="auto"/>
                        <w:bottom w:val="none" w:sz="0" w:space="0" w:color="auto"/>
                        <w:right w:val="none" w:sz="0" w:space="0" w:color="auto"/>
                      </w:divBdr>
                      <w:divsChild>
                        <w:div w:id="298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11397">
      <w:bodyDiv w:val="1"/>
      <w:marLeft w:val="0"/>
      <w:marRight w:val="0"/>
      <w:marTop w:val="0"/>
      <w:marBottom w:val="0"/>
      <w:divBdr>
        <w:top w:val="none" w:sz="0" w:space="0" w:color="auto"/>
        <w:left w:val="none" w:sz="0" w:space="0" w:color="auto"/>
        <w:bottom w:val="none" w:sz="0" w:space="0" w:color="auto"/>
        <w:right w:val="none" w:sz="0" w:space="0" w:color="auto"/>
      </w:divBdr>
    </w:div>
    <w:div w:id="1752921726">
      <w:bodyDiv w:val="1"/>
      <w:marLeft w:val="0"/>
      <w:marRight w:val="0"/>
      <w:marTop w:val="0"/>
      <w:marBottom w:val="0"/>
      <w:divBdr>
        <w:top w:val="none" w:sz="0" w:space="0" w:color="auto"/>
        <w:left w:val="none" w:sz="0" w:space="0" w:color="auto"/>
        <w:bottom w:val="none" w:sz="0" w:space="0" w:color="auto"/>
        <w:right w:val="none" w:sz="0" w:space="0" w:color="auto"/>
      </w:divBdr>
    </w:div>
    <w:div w:id="1763065407">
      <w:bodyDiv w:val="1"/>
      <w:marLeft w:val="0"/>
      <w:marRight w:val="0"/>
      <w:marTop w:val="0"/>
      <w:marBottom w:val="0"/>
      <w:divBdr>
        <w:top w:val="none" w:sz="0" w:space="0" w:color="auto"/>
        <w:left w:val="none" w:sz="0" w:space="0" w:color="auto"/>
        <w:bottom w:val="none" w:sz="0" w:space="0" w:color="auto"/>
        <w:right w:val="none" w:sz="0" w:space="0" w:color="auto"/>
      </w:divBdr>
    </w:div>
    <w:div w:id="1769276057">
      <w:bodyDiv w:val="1"/>
      <w:marLeft w:val="0"/>
      <w:marRight w:val="0"/>
      <w:marTop w:val="0"/>
      <w:marBottom w:val="0"/>
      <w:divBdr>
        <w:top w:val="none" w:sz="0" w:space="0" w:color="auto"/>
        <w:left w:val="none" w:sz="0" w:space="0" w:color="auto"/>
        <w:bottom w:val="none" w:sz="0" w:space="0" w:color="auto"/>
        <w:right w:val="none" w:sz="0" w:space="0" w:color="auto"/>
      </w:divBdr>
    </w:div>
    <w:div w:id="1925412508">
      <w:bodyDiv w:val="1"/>
      <w:marLeft w:val="0"/>
      <w:marRight w:val="0"/>
      <w:marTop w:val="0"/>
      <w:marBottom w:val="0"/>
      <w:divBdr>
        <w:top w:val="none" w:sz="0" w:space="0" w:color="auto"/>
        <w:left w:val="none" w:sz="0" w:space="0" w:color="auto"/>
        <w:bottom w:val="none" w:sz="0" w:space="0" w:color="auto"/>
        <w:right w:val="none" w:sz="0" w:space="0" w:color="auto"/>
      </w:divBdr>
    </w:div>
    <w:div w:id="1939487738">
      <w:bodyDiv w:val="1"/>
      <w:marLeft w:val="0"/>
      <w:marRight w:val="0"/>
      <w:marTop w:val="0"/>
      <w:marBottom w:val="0"/>
      <w:divBdr>
        <w:top w:val="none" w:sz="0" w:space="0" w:color="auto"/>
        <w:left w:val="none" w:sz="0" w:space="0" w:color="auto"/>
        <w:bottom w:val="none" w:sz="0" w:space="0" w:color="auto"/>
        <w:right w:val="none" w:sz="0" w:space="0" w:color="auto"/>
      </w:divBdr>
      <w:divsChild>
        <w:div w:id="1204171959">
          <w:marLeft w:val="0"/>
          <w:marRight w:val="0"/>
          <w:marTop w:val="0"/>
          <w:marBottom w:val="0"/>
          <w:divBdr>
            <w:top w:val="none" w:sz="0" w:space="0" w:color="auto"/>
            <w:left w:val="none" w:sz="0" w:space="0" w:color="auto"/>
            <w:bottom w:val="none" w:sz="0" w:space="0" w:color="auto"/>
            <w:right w:val="none" w:sz="0" w:space="0" w:color="auto"/>
          </w:divBdr>
          <w:divsChild>
            <w:div w:id="1446386659">
              <w:marLeft w:val="0"/>
              <w:marRight w:val="0"/>
              <w:marTop w:val="0"/>
              <w:marBottom w:val="0"/>
              <w:divBdr>
                <w:top w:val="single" w:sz="6" w:space="0" w:color="333333"/>
                <w:left w:val="none" w:sz="0" w:space="0" w:color="auto"/>
                <w:bottom w:val="none" w:sz="0" w:space="0" w:color="auto"/>
                <w:right w:val="none" w:sz="0" w:space="0" w:color="auto"/>
              </w:divBdr>
              <w:divsChild>
                <w:div w:id="322393987">
                  <w:marLeft w:val="0"/>
                  <w:marRight w:val="0"/>
                  <w:marTop w:val="0"/>
                  <w:marBottom w:val="0"/>
                  <w:divBdr>
                    <w:top w:val="none" w:sz="0" w:space="0" w:color="auto"/>
                    <w:left w:val="none" w:sz="0" w:space="0" w:color="auto"/>
                    <w:bottom w:val="none" w:sz="0" w:space="0" w:color="auto"/>
                    <w:right w:val="none" w:sz="0" w:space="0" w:color="auto"/>
                  </w:divBdr>
                  <w:divsChild>
                    <w:div w:id="1057049552">
                      <w:marLeft w:val="0"/>
                      <w:marRight w:val="0"/>
                      <w:marTop w:val="0"/>
                      <w:marBottom w:val="0"/>
                      <w:divBdr>
                        <w:top w:val="none" w:sz="0" w:space="0" w:color="auto"/>
                        <w:left w:val="none" w:sz="0" w:space="0" w:color="auto"/>
                        <w:bottom w:val="none" w:sz="0" w:space="0" w:color="auto"/>
                        <w:right w:val="none" w:sz="0" w:space="0" w:color="auto"/>
                      </w:divBdr>
                    </w:div>
                  </w:divsChild>
                </w:div>
                <w:div w:id="485509541">
                  <w:marLeft w:val="0"/>
                  <w:marRight w:val="0"/>
                  <w:marTop w:val="0"/>
                  <w:marBottom w:val="0"/>
                  <w:divBdr>
                    <w:top w:val="none" w:sz="0" w:space="0" w:color="auto"/>
                    <w:left w:val="none" w:sz="0" w:space="0" w:color="auto"/>
                    <w:bottom w:val="none" w:sz="0" w:space="0" w:color="auto"/>
                    <w:right w:val="none" w:sz="0" w:space="0" w:color="auto"/>
                  </w:divBdr>
                  <w:divsChild>
                    <w:div w:id="1740323654">
                      <w:marLeft w:val="0"/>
                      <w:marRight w:val="0"/>
                      <w:marTop w:val="0"/>
                      <w:marBottom w:val="0"/>
                      <w:divBdr>
                        <w:top w:val="none" w:sz="0" w:space="0" w:color="auto"/>
                        <w:left w:val="none" w:sz="0" w:space="0" w:color="auto"/>
                        <w:bottom w:val="none" w:sz="0" w:space="0" w:color="auto"/>
                        <w:right w:val="none" w:sz="0" w:space="0" w:color="auto"/>
                      </w:divBdr>
                    </w:div>
                    <w:div w:id="1520896542">
                      <w:marLeft w:val="0"/>
                      <w:marRight w:val="0"/>
                      <w:marTop w:val="0"/>
                      <w:marBottom w:val="0"/>
                      <w:divBdr>
                        <w:top w:val="none" w:sz="0" w:space="0" w:color="auto"/>
                        <w:left w:val="none" w:sz="0" w:space="0" w:color="auto"/>
                        <w:bottom w:val="none" w:sz="0" w:space="0" w:color="auto"/>
                        <w:right w:val="none" w:sz="0" w:space="0" w:color="auto"/>
                      </w:divBdr>
                      <w:divsChild>
                        <w:div w:id="3255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5287">
              <w:marLeft w:val="0"/>
              <w:marRight w:val="0"/>
              <w:marTop w:val="0"/>
              <w:marBottom w:val="0"/>
              <w:divBdr>
                <w:top w:val="none" w:sz="0" w:space="0" w:color="auto"/>
                <w:left w:val="none" w:sz="0" w:space="0" w:color="auto"/>
                <w:bottom w:val="none" w:sz="0" w:space="0" w:color="auto"/>
                <w:right w:val="none" w:sz="0" w:space="0" w:color="auto"/>
              </w:divBdr>
              <w:divsChild>
                <w:div w:id="329142097">
                  <w:marLeft w:val="30"/>
                  <w:marRight w:val="30"/>
                  <w:marTop w:val="60"/>
                  <w:marBottom w:val="60"/>
                  <w:divBdr>
                    <w:top w:val="none" w:sz="0" w:space="0" w:color="auto"/>
                    <w:left w:val="none" w:sz="0" w:space="0" w:color="auto"/>
                    <w:bottom w:val="none" w:sz="0" w:space="0" w:color="auto"/>
                    <w:right w:val="none" w:sz="0" w:space="0" w:color="auto"/>
                  </w:divBdr>
                  <w:divsChild>
                    <w:div w:id="1777678566">
                      <w:marLeft w:val="0"/>
                      <w:marRight w:val="0"/>
                      <w:marTop w:val="0"/>
                      <w:marBottom w:val="0"/>
                      <w:divBdr>
                        <w:top w:val="none" w:sz="0" w:space="0" w:color="auto"/>
                        <w:left w:val="none" w:sz="0" w:space="0" w:color="auto"/>
                        <w:bottom w:val="none" w:sz="0" w:space="0" w:color="auto"/>
                        <w:right w:val="none" w:sz="0" w:space="0" w:color="auto"/>
                      </w:divBdr>
                      <w:divsChild>
                        <w:div w:id="1408072635">
                          <w:marLeft w:val="0"/>
                          <w:marRight w:val="0"/>
                          <w:marTop w:val="0"/>
                          <w:marBottom w:val="0"/>
                          <w:divBdr>
                            <w:top w:val="none" w:sz="0" w:space="0" w:color="auto"/>
                            <w:left w:val="none" w:sz="0" w:space="0" w:color="auto"/>
                            <w:bottom w:val="none" w:sz="0" w:space="0" w:color="auto"/>
                            <w:right w:val="none" w:sz="0" w:space="0" w:color="auto"/>
                          </w:divBdr>
                        </w:div>
                      </w:divsChild>
                    </w:div>
                    <w:div w:id="1712992894">
                      <w:marLeft w:val="0"/>
                      <w:marRight w:val="0"/>
                      <w:marTop w:val="0"/>
                      <w:marBottom w:val="0"/>
                      <w:divBdr>
                        <w:top w:val="none" w:sz="0" w:space="0" w:color="auto"/>
                        <w:left w:val="none" w:sz="0" w:space="0" w:color="auto"/>
                        <w:bottom w:val="none" w:sz="0" w:space="0" w:color="auto"/>
                        <w:right w:val="none" w:sz="0" w:space="0" w:color="auto"/>
                      </w:divBdr>
                    </w:div>
                    <w:div w:id="774247813">
                      <w:marLeft w:val="0"/>
                      <w:marRight w:val="0"/>
                      <w:marTop w:val="0"/>
                      <w:marBottom w:val="0"/>
                      <w:divBdr>
                        <w:top w:val="none" w:sz="0" w:space="0" w:color="auto"/>
                        <w:left w:val="none" w:sz="0" w:space="0" w:color="auto"/>
                        <w:bottom w:val="none" w:sz="0" w:space="0" w:color="auto"/>
                        <w:right w:val="none" w:sz="0" w:space="0" w:color="auto"/>
                      </w:divBdr>
                    </w:div>
                  </w:divsChild>
                </w:div>
                <w:div w:id="1220018954">
                  <w:marLeft w:val="30"/>
                  <w:marRight w:val="30"/>
                  <w:marTop w:val="60"/>
                  <w:marBottom w:val="60"/>
                  <w:divBdr>
                    <w:top w:val="none" w:sz="0" w:space="0" w:color="auto"/>
                    <w:left w:val="none" w:sz="0" w:space="0" w:color="auto"/>
                    <w:bottom w:val="none" w:sz="0" w:space="0" w:color="auto"/>
                    <w:right w:val="none" w:sz="0" w:space="0" w:color="auto"/>
                  </w:divBdr>
                  <w:divsChild>
                    <w:div w:id="1904295375">
                      <w:marLeft w:val="0"/>
                      <w:marRight w:val="0"/>
                      <w:marTop w:val="0"/>
                      <w:marBottom w:val="0"/>
                      <w:divBdr>
                        <w:top w:val="none" w:sz="0" w:space="0" w:color="auto"/>
                        <w:left w:val="none" w:sz="0" w:space="0" w:color="auto"/>
                        <w:bottom w:val="none" w:sz="0" w:space="0" w:color="auto"/>
                        <w:right w:val="none" w:sz="0" w:space="0" w:color="auto"/>
                      </w:divBdr>
                    </w:div>
                  </w:divsChild>
                </w:div>
                <w:div w:id="391853340">
                  <w:marLeft w:val="0"/>
                  <w:marRight w:val="0"/>
                  <w:marTop w:val="0"/>
                  <w:marBottom w:val="0"/>
                  <w:divBdr>
                    <w:top w:val="none" w:sz="0" w:space="0" w:color="auto"/>
                    <w:left w:val="none" w:sz="0" w:space="0" w:color="auto"/>
                    <w:bottom w:val="none" w:sz="0" w:space="0" w:color="auto"/>
                    <w:right w:val="none" w:sz="0" w:space="0" w:color="auto"/>
                  </w:divBdr>
                  <w:divsChild>
                    <w:div w:id="987713022">
                      <w:marLeft w:val="0"/>
                      <w:marRight w:val="0"/>
                      <w:marTop w:val="0"/>
                      <w:marBottom w:val="0"/>
                      <w:divBdr>
                        <w:top w:val="none" w:sz="0" w:space="0" w:color="auto"/>
                        <w:left w:val="none" w:sz="0" w:space="0" w:color="auto"/>
                        <w:bottom w:val="none" w:sz="0" w:space="0" w:color="auto"/>
                        <w:right w:val="none" w:sz="0" w:space="0" w:color="auto"/>
                      </w:divBdr>
                      <w:divsChild>
                        <w:div w:id="1385910282">
                          <w:marLeft w:val="0"/>
                          <w:marRight w:val="0"/>
                          <w:marTop w:val="0"/>
                          <w:marBottom w:val="0"/>
                          <w:divBdr>
                            <w:top w:val="none" w:sz="0" w:space="0" w:color="auto"/>
                            <w:left w:val="none" w:sz="0" w:space="0" w:color="auto"/>
                            <w:bottom w:val="none" w:sz="0" w:space="0" w:color="auto"/>
                            <w:right w:val="none" w:sz="0" w:space="0" w:color="auto"/>
                          </w:divBdr>
                          <w:divsChild>
                            <w:div w:id="1751073287">
                              <w:marLeft w:val="0"/>
                              <w:marRight w:val="0"/>
                              <w:marTop w:val="0"/>
                              <w:marBottom w:val="0"/>
                              <w:divBdr>
                                <w:top w:val="none" w:sz="0" w:space="0" w:color="auto"/>
                                <w:left w:val="none" w:sz="0" w:space="0" w:color="auto"/>
                                <w:bottom w:val="none" w:sz="0" w:space="0" w:color="auto"/>
                                <w:right w:val="none" w:sz="0" w:space="0" w:color="auto"/>
                              </w:divBdr>
                              <w:divsChild>
                                <w:div w:id="394091319">
                                  <w:marLeft w:val="0"/>
                                  <w:marRight w:val="0"/>
                                  <w:marTop w:val="0"/>
                                  <w:marBottom w:val="0"/>
                                  <w:divBdr>
                                    <w:top w:val="none" w:sz="0" w:space="0" w:color="auto"/>
                                    <w:left w:val="none" w:sz="0" w:space="0" w:color="auto"/>
                                    <w:bottom w:val="none" w:sz="0" w:space="0" w:color="auto"/>
                                    <w:right w:val="none" w:sz="0" w:space="0" w:color="auto"/>
                                  </w:divBdr>
                                </w:div>
                              </w:divsChild>
                            </w:div>
                            <w:div w:id="580137139">
                              <w:marLeft w:val="0"/>
                              <w:marRight w:val="0"/>
                              <w:marTop w:val="0"/>
                              <w:marBottom w:val="0"/>
                              <w:divBdr>
                                <w:top w:val="none" w:sz="0" w:space="0" w:color="auto"/>
                                <w:left w:val="none" w:sz="0" w:space="0" w:color="auto"/>
                                <w:bottom w:val="none" w:sz="0" w:space="0" w:color="auto"/>
                                <w:right w:val="none" w:sz="0" w:space="0" w:color="auto"/>
                              </w:divBdr>
                            </w:div>
                            <w:div w:id="52124263">
                              <w:marLeft w:val="0"/>
                              <w:marRight w:val="0"/>
                              <w:marTop w:val="0"/>
                              <w:marBottom w:val="0"/>
                              <w:divBdr>
                                <w:top w:val="none" w:sz="0" w:space="0" w:color="auto"/>
                                <w:left w:val="none" w:sz="0" w:space="0" w:color="auto"/>
                                <w:bottom w:val="none" w:sz="0" w:space="0" w:color="auto"/>
                                <w:right w:val="none" w:sz="0" w:space="0" w:color="auto"/>
                              </w:divBdr>
                              <w:divsChild>
                                <w:div w:id="15219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415">
                  <w:marLeft w:val="0"/>
                  <w:marRight w:val="0"/>
                  <w:marTop w:val="0"/>
                  <w:marBottom w:val="0"/>
                  <w:divBdr>
                    <w:top w:val="none" w:sz="0" w:space="0" w:color="auto"/>
                    <w:left w:val="none" w:sz="0" w:space="0" w:color="auto"/>
                    <w:bottom w:val="none" w:sz="0" w:space="0" w:color="auto"/>
                    <w:right w:val="none" w:sz="0" w:space="0" w:color="auto"/>
                  </w:divBdr>
                  <w:divsChild>
                    <w:div w:id="1801606195">
                      <w:marLeft w:val="0"/>
                      <w:marRight w:val="0"/>
                      <w:marTop w:val="0"/>
                      <w:marBottom w:val="0"/>
                      <w:divBdr>
                        <w:top w:val="none" w:sz="0" w:space="0" w:color="auto"/>
                        <w:left w:val="none" w:sz="0" w:space="0" w:color="auto"/>
                        <w:bottom w:val="none" w:sz="0" w:space="0" w:color="auto"/>
                        <w:right w:val="none" w:sz="0" w:space="0" w:color="auto"/>
                      </w:divBdr>
                      <w:divsChild>
                        <w:div w:id="901404551">
                          <w:marLeft w:val="0"/>
                          <w:marRight w:val="0"/>
                          <w:marTop w:val="15"/>
                          <w:marBottom w:val="0"/>
                          <w:divBdr>
                            <w:top w:val="none" w:sz="0" w:space="0" w:color="auto"/>
                            <w:left w:val="none" w:sz="0" w:space="0" w:color="auto"/>
                            <w:bottom w:val="none" w:sz="0" w:space="0" w:color="auto"/>
                            <w:right w:val="none" w:sz="0" w:space="0" w:color="auto"/>
                          </w:divBdr>
                          <w:divsChild>
                            <w:div w:id="19429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158">
                  <w:marLeft w:val="0"/>
                  <w:marRight w:val="0"/>
                  <w:marTop w:val="0"/>
                  <w:marBottom w:val="0"/>
                  <w:divBdr>
                    <w:top w:val="none" w:sz="0" w:space="0" w:color="auto"/>
                    <w:left w:val="none" w:sz="0" w:space="0" w:color="auto"/>
                    <w:bottom w:val="none" w:sz="0" w:space="0" w:color="auto"/>
                    <w:right w:val="none" w:sz="0" w:space="0" w:color="auto"/>
                  </w:divBdr>
                  <w:divsChild>
                    <w:div w:id="120807780">
                      <w:marLeft w:val="0"/>
                      <w:marRight w:val="0"/>
                      <w:marTop w:val="0"/>
                      <w:marBottom w:val="0"/>
                      <w:divBdr>
                        <w:top w:val="none" w:sz="0" w:space="0" w:color="auto"/>
                        <w:left w:val="none" w:sz="0" w:space="0" w:color="auto"/>
                        <w:bottom w:val="none" w:sz="0" w:space="0" w:color="auto"/>
                        <w:right w:val="none" w:sz="0" w:space="0" w:color="auto"/>
                      </w:divBdr>
                    </w:div>
                    <w:div w:id="1699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99437">
              <w:marLeft w:val="0"/>
              <w:marRight w:val="0"/>
              <w:marTop w:val="0"/>
              <w:marBottom w:val="0"/>
              <w:divBdr>
                <w:top w:val="none" w:sz="0" w:space="0" w:color="auto"/>
                <w:left w:val="none" w:sz="0" w:space="0" w:color="auto"/>
                <w:bottom w:val="none" w:sz="0" w:space="0" w:color="auto"/>
                <w:right w:val="none" w:sz="0" w:space="0" w:color="auto"/>
              </w:divBdr>
              <w:divsChild>
                <w:div w:id="1163205649">
                  <w:marLeft w:val="0"/>
                  <w:marRight w:val="0"/>
                  <w:marTop w:val="0"/>
                  <w:marBottom w:val="0"/>
                  <w:divBdr>
                    <w:top w:val="none" w:sz="0" w:space="0" w:color="auto"/>
                    <w:left w:val="none" w:sz="0" w:space="0" w:color="auto"/>
                    <w:bottom w:val="none" w:sz="0" w:space="0" w:color="auto"/>
                    <w:right w:val="none" w:sz="0" w:space="0" w:color="auto"/>
                  </w:divBdr>
                  <w:divsChild>
                    <w:div w:id="1467314606">
                      <w:marLeft w:val="0"/>
                      <w:marRight w:val="0"/>
                      <w:marTop w:val="0"/>
                      <w:marBottom w:val="0"/>
                      <w:divBdr>
                        <w:top w:val="none" w:sz="0" w:space="0" w:color="auto"/>
                        <w:left w:val="none" w:sz="0" w:space="0" w:color="auto"/>
                        <w:bottom w:val="none" w:sz="0" w:space="0" w:color="auto"/>
                        <w:right w:val="none" w:sz="0" w:space="0" w:color="auto"/>
                      </w:divBdr>
                      <w:divsChild>
                        <w:div w:id="510533269">
                          <w:marLeft w:val="0"/>
                          <w:marRight w:val="0"/>
                          <w:marTop w:val="0"/>
                          <w:marBottom w:val="0"/>
                          <w:divBdr>
                            <w:top w:val="none" w:sz="0" w:space="0" w:color="auto"/>
                            <w:left w:val="none" w:sz="0" w:space="0" w:color="auto"/>
                            <w:bottom w:val="none" w:sz="0" w:space="0" w:color="auto"/>
                            <w:right w:val="none" w:sz="0" w:space="0" w:color="auto"/>
                          </w:divBdr>
                        </w:div>
                        <w:div w:id="1228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0634">
                  <w:marLeft w:val="0"/>
                  <w:marRight w:val="0"/>
                  <w:marTop w:val="0"/>
                  <w:marBottom w:val="0"/>
                  <w:divBdr>
                    <w:top w:val="none" w:sz="0" w:space="0" w:color="auto"/>
                    <w:left w:val="none" w:sz="0" w:space="0" w:color="auto"/>
                    <w:bottom w:val="none" w:sz="0" w:space="0" w:color="auto"/>
                    <w:right w:val="none" w:sz="0" w:space="0" w:color="auto"/>
                  </w:divBdr>
                  <w:divsChild>
                    <w:div w:id="326638050">
                      <w:marLeft w:val="0"/>
                      <w:marRight w:val="0"/>
                      <w:marTop w:val="0"/>
                      <w:marBottom w:val="0"/>
                      <w:divBdr>
                        <w:top w:val="none" w:sz="0" w:space="0" w:color="auto"/>
                        <w:left w:val="none" w:sz="0" w:space="0" w:color="auto"/>
                        <w:bottom w:val="none" w:sz="0" w:space="0" w:color="auto"/>
                        <w:right w:val="none" w:sz="0" w:space="0" w:color="auto"/>
                      </w:divBdr>
                      <w:divsChild>
                        <w:div w:id="959846583">
                          <w:marLeft w:val="0"/>
                          <w:marRight w:val="0"/>
                          <w:marTop w:val="0"/>
                          <w:marBottom w:val="0"/>
                          <w:divBdr>
                            <w:top w:val="none" w:sz="0" w:space="0" w:color="auto"/>
                            <w:left w:val="none" w:sz="0" w:space="0" w:color="auto"/>
                            <w:bottom w:val="none" w:sz="0" w:space="0" w:color="auto"/>
                            <w:right w:val="none" w:sz="0" w:space="0" w:color="auto"/>
                          </w:divBdr>
                        </w:div>
                        <w:div w:id="847061289">
                          <w:marLeft w:val="0"/>
                          <w:marRight w:val="0"/>
                          <w:marTop w:val="0"/>
                          <w:marBottom w:val="0"/>
                          <w:divBdr>
                            <w:top w:val="none" w:sz="0" w:space="0" w:color="auto"/>
                            <w:left w:val="none" w:sz="0" w:space="0" w:color="auto"/>
                            <w:bottom w:val="none" w:sz="0" w:space="0" w:color="auto"/>
                            <w:right w:val="none" w:sz="0" w:space="0" w:color="auto"/>
                          </w:divBdr>
                        </w:div>
                        <w:div w:id="1096484249">
                          <w:marLeft w:val="0"/>
                          <w:marRight w:val="0"/>
                          <w:marTop w:val="0"/>
                          <w:marBottom w:val="0"/>
                          <w:divBdr>
                            <w:top w:val="none" w:sz="0" w:space="0" w:color="auto"/>
                            <w:left w:val="none" w:sz="0" w:space="0" w:color="auto"/>
                            <w:bottom w:val="none" w:sz="0" w:space="0" w:color="auto"/>
                            <w:right w:val="none" w:sz="0" w:space="0" w:color="auto"/>
                          </w:divBdr>
                        </w:div>
                        <w:div w:id="1296256779">
                          <w:marLeft w:val="0"/>
                          <w:marRight w:val="0"/>
                          <w:marTop w:val="0"/>
                          <w:marBottom w:val="0"/>
                          <w:divBdr>
                            <w:top w:val="none" w:sz="0" w:space="0" w:color="auto"/>
                            <w:left w:val="none" w:sz="0" w:space="0" w:color="auto"/>
                            <w:bottom w:val="none" w:sz="0" w:space="0" w:color="auto"/>
                            <w:right w:val="none" w:sz="0" w:space="0" w:color="auto"/>
                          </w:divBdr>
                        </w:div>
                        <w:div w:id="1963656948">
                          <w:marLeft w:val="0"/>
                          <w:marRight w:val="0"/>
                          <w:marTop w:val="0"/>
                          <w:marBottom w:val="0"/>
                          <w:divBdr>
                            <w:top w:val="none" w:sz="0" w:space="0" w:color="auto"/>
                            <w:left w:val="none" w:sz="0" w:space="0" w:color="auto"/>
                            <w:bottom w:val="none" w:sz="0" w:space="0" w:color="auto"/>
                            <w:right w:val="none" w:sz="0" w:space="0" w:color="auto"/>
                          </w:divBdr>
                        </w:div>
                        <w:div w:id="1188716669">
                          <w:marLeft w:val="0"/>
                          <w:marRight w:val="0"/>
                          <w:marTop w:val="0"/>
                          <w:marBottom w:val="0"/>
                          <w:divBdr>
                            <w:top w:val="none" w:sz="0" w:space="0" w:color="auto"/>
                            <w:left w:val="none" w:sz="0" w:space="0" w:color="auto"/>
                            <w:bottom w:val="none" w:sz="0" w:space="0" w:color="auto"/>
                            <w:right w:val="none" w:sz="0" w:space="0" w:color="auto"/>
                          </w:divBdr>
                        </w:div>
                        <w:div w:id="815757027">
                          <w:marLeft w:val="0"/>
                          <w:marRight w:val="0"/>
                          <w:marTop w:val="0"/>
                          <w:marBottom w:val="0"/>
                          <w:divBdr>
                            <w:top w:val="none" w:sz="0" w:space="0" w:color="auto"/>
                            <w:left w:val="none" w:sz="0" w:space="0" w:color="auto"/>
                            <w:bottom w:val="none" w:sz="0" w:space="0" w:color="auto"/>
                            <w:right w:val="none" w:sz="0" w:space="0" w:color="auto"/>
                          </w:divBdr>
                        </w:div>
                        <w:div w:id="211042720">
                          <w:marLeft w:val="0"/>
                          <w:marRight w:val="0"/>
                          <w:marTop w:val="0"/>
                          <w:marBottom w:val="0"/>
                          <w:divBdr>
                            <w:top w:val="none" w:sz="0" w:space="0" w:color="auto"/>
                            <w:left w:val="none" w:sz="0" w:space="0" w:color="auto"/>
                            <w:bottom w:val="none" w:sz="0" w:space="0" w:color="auto"/>
                            <w:right w:val="none" w:sz="0" w:space="0" w:color="auto"/>
                          </w:divBdr>
                        </w:div>
                        <w:div w:id="924845350">
                          <w:marLeft w:val="0"/>
                          <w:marRight w:val="0"/>
                          <w:marTop w:val="0"/>
                          <w:marBottom w:val="0"/>
                          <w:divBdr>
                            <w:top w:val="none" w:sz="0" w:space="0" w:color="auto"/>
                            <w:left w:val="none" w:sz="0" w:space="0" w:color="auto"/>
                            <w:bottom w:val="none" w:sz="0" w:space="0" w:color="auto"/>
                            <w:right w:val="none" w:sz="0" w:space="0" w:color="auto"/>
                          </w:divBdr>
                        </w:div>
                        <w:div w:id="215118792">
                          <w:marLeft w:val="0"/>
                          <w:marRight w:val="0"/>
                          <w:marTop w:val="0"/>
                          <w:marBottom w:val="0"/>
                          <w:divBdr>
                            <w:top w:val="none" w:sz="0" w:space="0" w:color="auto"/>
                            <w:left w:val="none" w:sz="0" w:space="0" w:color="auto"/>
                            <w:bottom w:val="none" w:sz="0" w:space="0" w:color="auto"/>
                            <w:right w:val="none" w:sz="0" w:space="0" w:color="auto"/>
                          </w:divBdr>
                        </w:div>
                        <w:div w:id="1910189557">
                          <w:marLeft w:val="0"/>
                          <w:marRight w:val="0"/>
                          <w:marTop w:val="0"/>
                          <w:marBottom w:val="0"/>
                          <w:divBdr>
                            <w:top w:val="none" w:sz="0" w:space="0" w:color="auto"/>
                            <w:left w:val="none" w:sz="0" w:space="0" w:color="auto"/>
                            <w:bottom w:val="none" w:sz="0" w:space="0" w:color="auto"/>
                            <w:right w:val="none" w:sz="0" w:space="0" w:color="auto"/>
                          </w:divBdr>
                        </w:div>
                        <w:div w:id="647977359">
                          <w:marLeft w:val="0"/>
                          <w:marRight w:val="0"/>
                          <w:marTop w:val="0"/>
                          <w:marBottom w:val="0"/>
                          <w:divBdr>
                            <w:top w:val="none" w:sz="0" w:space="0" w:color="auto"/>
                            <w:left w:val="none" w:sz="0" w:space="0" w:color="auto"/>
                            <w:bottom w:val="none" w:sz="0" w:space="0" w:color="auto"/>
                            <w:right w:val="none" w:sz="0" w:space="0" w:color="auto"/>
                          </w:divBdr>
                        </w:div>
                        <w:div w:id="1463888632">
                          <w:marLeft w:val="0"/>
                          <w:marRight w:val="0"/>
                          <w:marTop w:val="0"/>
                          <w:marBottom w:val="0"/>
                          <w:divBdr>
                            <w:top w:val="none" w:sz="0" w:space="0" w:color="auto"/>
                            <w:left w:val="none" w:sz="0" w:space="0" w:color="auto"/>
                            <w:bottom w:val="none" w:sz="0" w:space="0" w:color="auto"/>
                            <w:right w:val="none" w:sz="0" w:space="0" w:color="auto"/>
                          </w:divBdr>
                        </w:div>
                        <w:div w:id="228346374">
                          <w:marLeft w:val="0"/>
                          <w:marRight w:val="0"/>
                          <w:marTop w:val="0"/>
                          <w:marBottom w:val="0"/>
                          <w:divBdr>
                            <w:top w:val="none" w:sz="0" w:space="0" w:color="auto"/>
                            <w:left w:val="none" w:sz="0" w:space="0" w:color="auto"/>
                            <w:bottom w:val="none" w:sz="0" w:space="0" w:color="auto"/>
                            <w:right w:val="none" w:sz="0" w:space="0" w:color="auto"/>
                          </w:divBdr>
                        </w:div>
                        <w:div w:id="17498832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7738746">
                  <w:marLeft w:val="0"/>
                  <w:marRight w:val="0"/>
                  <w:marTop w:val="0"/>
                  <w:marBottom w:val="0"/>
                  <w:divBdr>
                    <w:top w:val="none" w:sz="0" w:space="0" w:color="auto"/>
                    <w:left w:val="none" w:sz="0" w:space="0" w:color="auto"/>
                    <w:bottom w:val="none" w:sz="0" w:space="0" w:color="auto"/>
                    <w:right w:val="none" w:sz="0" w:space="0" w:color="auto"/>
                  </w:divBdr>
                  <w:divsChild>
                    <w:div w:id="1625229651">
                      <w:marLeft w:val="0"/>
                      <w:marRight w:val="0"/>
                      <w:marTop w:val="0"/>
                      <w:marBottom w:val="0"/>
                      <w:divBdr>
                        <w:top w:val="none" w:sz="0" w:space="0" w:color="auto"/>
                        <w:left w:val="none" w:sz="0" w:space="0" w:color="auto"/>
                        <w:bottom w:val="none" w:sz="0" w:space="0" w:color="auto"/>
                        <w:right w:val="none" w:sz="0" w:space="0" w:color="auto"/>
                      </w:divBdr>
                      <w:divsChild>
                        <w:div w:id="1904221885">
                          <w:marLeft w:val="0"/>
                          <w:marRight w:val="0"/>
                          <w:marTop w:val="0"/>
                          <w:marBottom w:val="0"/>
                          <w:divBdr>
                            <w:top w:val="none" w:sz="0" w:space="0" w:color="auto"/>
                            <w:left w:val="none" w:sz="0" w:space="0" w:color="auto"/>
                            <w:bottom w:val="none" w:sz="0" w:space="0" w:color="auto"/>
                            <w:right w:val="none" w:sz="0" w:space="0" w:color="auto"/>
                          </w:divBdr>
                        </w:div>
                        <w:div w:id="13580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1198">
      <w:bodyDiv w:val="1"/>
      <w:marLeft w:val="0"/>
      <w:marRight w:val="0"/>
      <w:marTop w:val="0"/>
      <w:marBottom w:val="0"/>
      <w:divBdr>
        <w:top w:val="none" w:sz="0" w:space="0" w:color="auto"/>
        <w:left w:val="none" w:sz="0" w:space="0" w:color="auto"/>
        <w:bottom w:val="none" w:sz="0" w:space="0" w:color="auto"/>
        <w:right w:val="none" w:sz="0" w:space="0" w:color="auto"/>
      </w:divBdr>
      <w:divsChild>
        <w:div w:id="2134787383">
          <w:marLeft w:val="0"/>
          <w:marRight w:val="0"/>
          <w:marTop w:val="0"/>
          <w:marBottom w:val="0"/>
          <w:divBdr>
            <w:top w:val="none" w:sz="0" w:space="0" w:color="auto"/>
            <w:left w:val="none" w:sz="0" w:space="0" w:color="auto"/>
            <w:bottom w:val="none" w:sz="0" w:space="0" w:color="auto"/>
            <w:right w:val="none" w:sz="0" w:space="0" w:color="auto"/>
          </w:divBdr>
          <w:divsChild>
            <w:div w:id="855074126">
              <w:marLeft w:val="0"/>
              <w:marRight w:val="0"/>
              <w:marTop w:val="0"/>
              <w:marBottom w:val="0"/>
              <w:divBdr>
                <w:top w:val="single" w:sz="6" w:space="0" w:color="333333"/>
                <w:left w:val="none" w:sz="0" w:space="0" w:color="auto"/>
                <w:bottom w:val="none" w:sz="0" w:space="0" w:color="auto"/>
                <w:right w:val="none" w:sz="0" w:space="0" w:color="auto"/>
              </w:divBdr>
              <w:divsChild>
                <w:div w:id="1861117187">
                  <w:marLeft w:val="0"/>
                  <w:marRight w:val="0"/>
                  <w:marTop w:val="0"/>
                  <w:marBottom w:val="0"/>
                  <w:divBdr>
                    <w:top w:val="none" w:sz="0" w:space="0" w:color="auto"/>
                    <w:left w:val="none" w:sz="0" w:space="0" w:color="auto"/>
                    <w:bottom w:val="none" w:sz="0" w:space="0" w:color="auto"/>
                    <w:right w:val="none" w:sz="0" w:space="0" w:color="auto"/>
                  </w:divBdr>
                  <w:divsChild>
                    <w:div w:id="1244871697">
                      <w:marLeft w:val="0"/>
                      <w:marRight w:val="0"/>
                      <w:marTop w:val="0"/>
                      <w:marBottom w:val="0"/>
                      <w:divBdr>
                        <w:top w:val="none" w:sz="0" w:space="0" w:color="auto"/>
                        <w:left w:val="none" w:sz="0" w:space="0" w:color="auto"/>
                        <w:bottom w:val="none" w:sz="0" w:space="0" w:color="auto"/>
                        <w:right w:val="none" w:sz="0" w:space="0" w:color="auto"/>
                      </w:divBdr>
                    </w:div>
                  </w:divsChild>
                </w:div>
                <w:div w:id="1442188247">
                  <w:marLeft w:val="0"/>
                  <w:marRight w:val="0"/>
                  <w:marTop w:val="0"/>
                  <w:marBottom w:val="0"/>
                  <w:divBdr>
                    <w:top w:val="none" w:sz="0" w:space="0" w:color="auto"/>
                    <w:left w:val="none" w:sz="0" w:space="0" w:color="auto"/>
                    <w:bottom w:val="none" w:sz="0" w:space="0" w:color="auto"/>
                    <w:right w:val="none" w:sz="0" w:space="0" w:color="auto"/>
                  </w:divBdr>
                  <w:divsChild>
                    <w:div w:id="745418405">
                      <w:marLeft w:val="0"/>
                      <w:marRight w:val="0"/>
                      <w:marTop w:val="0"/>
                      <w:marBottom w:val="0"/>
                      <w:divBdr>
                        <w:top w:val="none" w:sz="0" w:space="0" w:color="auto"/>
                        <w:left w:val="none" w:sz="0" w:space="0" w:color="auto"/>
                        <w:bottom w:val="none" w:sz="0" w:space="0" w:color="auto"/>
                        <w:right w:val="none" w:sz="0" w:space="0" w:color="auto"/>
                      </w:divBdr>
                    </w:div>
                    <w:div w:id="271935537">
                      <w:marLeft w:val="0"/>
                      <w:marRight w:val="0"/>
                      <w:marTop w:val="0"/>
                      <w:marBottom w:val="0"/>
                      <w:divBdr>
                        <w:top w:val="none" w:sz="0" w:space="0" w:color="auto"/>
                        <w:left w:val="none" w:sz="0" w:space="0" w:color="auto"/>
                        <w:bottom w:val="none" w:sz="0" w:space="0" w:color="auto"/>
                        <w:right w:val="none" w:sz="0" w:space="0" w:color="auto"/>
                      </w:divBdr>
                      <w:divsChild>
                        <w:div w:id="19373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0107">
              <w:marLeft w:val="0"/>
              <w:marRight w:val="0"/>
              <w:marTop w:val="0"/>
              <w:marBottom w:val="0"/>
              <w:divBdr>
                <w:top w:val="none" w:sz="0" w:space="0" w:color="auto"/>
                <w:left w:val="none" w:sz="0" w:space="0" w:color="auto"/>
                <w:bottom w:val="none" w:sz="0" w:space="0" w:color="auto"/>
                <w:right w:val="none" w:sz="0" w:space="0" w:color="auto"/>
              </w:divBdr>
              <w:divsChild>
                <w:div w:id="105739478">
                  <w:marLeft w:val="30"/>
                  <w:marRight w:val="30"/>
                  <w:marTop w:val="60"/>
                  <w:marBottom w:val="60"/>
                  <w:divBdr>
                    <w:top w:val="none" w:sz="0" w:space="0" w:color="auto"/>
                    <w:left w:val="none" w:sz="0" w:space="0" w:color="auto"/>
                    <w:bottom w:val="none" w:sz="0" w:space="0" w:color="auto"/>
                    <w:right w:val="none" w:sz="0" w:space="0" w:color="auto"/>
                  </w:divBdr>
                  <w:divsChild>
                    <w:div w:id="73016190">
                      <w:marLeft w:val="0"/>
                      <w:marRight w:val="0"/>
                      <w:marTop w:val="0"/>
                      <w:marBottom w:val="0"/>
                      <w:divBdr>
                        <w:top w:val="none" w:sz="0" w:space="0" w:color="auto"/>
                        <w:left w:val="none" w:sz="0" w:space="0" w:color="auto"/>
                        <w:bottom w:val="none" w:sz="0" w:space="0" w:color="auto"/>
                        <w:right w:val="none" w:sz="0" w:space="0" w:color="auto"/>
                      </w:divBdr>
                      <w:divsChild>
                        <w:div w:id="198201887">
                          <w:marLeft w:val="0"/>
                          <w:marRight w:val="0"/>
                          <w:marTop w:val="0"/>
                          <w:marBottom w:val="0"/>
                          <w:divBdr>
                            <w:top w:val="none" w:sz="0" w:space="0" w:color="auto"/>
                            <w:left w:val="none" w:sz="0" w:space="0" w:color="auto"/>
                            <w:bottom w:val="none" w:sz="0" w:space="0" w:color="auto"/>
                            <w:right w:val="none" w:sz="0" w:space="0" w:color="auto"/>
                          </w:divBdr>
                        </w:div>
                      </w:divsChild>
                    </w:div>
                    <w:div w:id="813715227">
                      <w:marLeft w:val="0"/>
                      <w:marRight w:val="0"/>
                      <w:marTop w:val="0"/>
                      <w:marBottom w:val="0"/>
                      <w:divBdr>
                        <w:top w:val="none" w:sz="0" w:space="0" w:color="auto"/>
                        <w:left w:val="none" w:sz="0" w:space="0" w:color="auto"/>
                        <w:bottom w:val="none" w:sz="0" w:space="0" w:color="auto"/>
                        <w:right w:val="none" w:sz="0" w:space="0" w:color="auto"/>
                      </w:divBdr>
                    </w:div>
                    <w:div w:id="1324236664">
                      <w:marLeft w:val="0"/>
                      <w:marRight w:val="0"/>
                      <w:marTop w:val="0"/>
                      <w:marBottom w:val="0"/>
                      <w:divBdr>
                        <w:top w:val="none" w:sz="0" w:space="0" w:color="auto"/>
                        <w:left w:val="none" w:sz="0" w:space="0" w:color="auto"/>
                        <w:bottom w:val="none" w:sz="0" w:space="0" w:color="auto"/>
                        <w:right w:val="none" w:sz="0" w:space="0" w:color="auto"/>
                      </w:divBdr>
                    </w:div>
                  </w:divsChild>
                </w:div>
                <w:div w:id="1141968277">
                  <w:marLeft w:val="30"/>
                  <w:marRight w:val="30"/>
                  <w:marTop w:val="60"/>
                  <w:marBottom w:val="60"/>
                  <w:divBdr>
                    <w:top w:val="none" w:sz="0" w:space="0" w:color="auto"/>
                    <w:left w:val="none" w:sz="0" w:space="0" w:color="auto"/>
                    <w:bottom w:val="none" w:sz="0" w:space="0" w:color="auto"/>
                    <w:right w:val="none" w:sz="0" w:space="0" w:color="auto"/>
                  </w:divBdr>
                  <w:divsChild>
                    <w:div w:id="1752316413">
                      <w:marLeft w:val="0"/>
                      <w:marRight w:val="0"/>
                      <w:marTop w:val="0"/>
                      <w:marBottom w:val="0"/>
                      <w:divBdr>
                        <w:top w:val="none" w:sz="0" w:space="0" w:color="auto"/>
                        <w:left w:val="none" w:sz="0" w:space="0" w:color="auto"/>
                        <w:bottom w:val="none" w:sz="0" w:space="0" w:color="auto"/>
                        <w:right w:val="none" w:sz="0" w:space="0" w:color="auto"/>
                      </w:divBdr>
                    </w:div>
                  </w:divsChild>
                </w:div>
                <w:div w:id="2019187661">
                  <w:marLeft w:val="0"/>
                  <w:marRight w:val="0"/>
                  <w:marTop w:val="0"/>
                  <w:marBottom w:val="0"/>
                  <w:divBdr>
                    <w:top w:val="none" w:sz="0" w:space="0" w:color="auto"/>
                    <w:left w:val="none" w:sz="0" w:space="0" w:color="auto"/>
                    <w:bottom w:val="none" w:sz="0" w:space="0" w:color="auto"/>
                    <w:right w:val="none" w:sz="0" w:space="0" w:color="auto"/>
                  </w:divBdr>
                  <w:divsChild>
                    <w:div w:id="1025712123">
                      <w:marLeft w:val="0"/>
                      <w:marRight w:val="0"/>
                      <w:marTop w:val="0"/>
                      <w:marBottom w:val="0"/>
                      <w:divBdr>
                        <w:top w:val="none" w:sz="0" w:space="0" w:color="auto"/>
                        <w:left w:val="none" w:sz="0" w:space="0" w:color="auto"/>
                        <w:bottom w:val="none" w:sz="0" w:space="0" w:color="auto"/>
                        <w:right w:val="none" w:sz="0" w:space="0" w:color="auto"/>
                      </w:divBdr>
                      <w:divsChild>
                        <w:div w:id="1970235571">
                          <w:marLeft w:val="0"/>
                          <w:marRight w:val="0"/>
                          <w:marTop w:val="0"/>
                          <w:marBottom w:val="0"/>
                          <w:divBdr>
                            <w:top w:val="none" w:sz="0" w:space="0" w:color="auto"/>
                            <w:left w:val="none" w:sz="0" w:space="0" w:color="auto"/>
                            <w:bottom w:val="none" w:sz="0" w:space="0" w:color="auto"/>
                            <w:right w:val="none" w:sz="0" w:space="0" w:color="auto"/>
                          </w:divBdr>
                          <w:divsChild>
                            <w:div w:id="2094625536">
                              <w:marLeft w:val="0"/>
                              <w:marRight w:val="0"/>
                              <w:marTop w:val="0"/>
                              <w:marBottom w:val="0"/>
                              <w:divBdr>
                                <w:top w:val="none" w:sz="0" w:space="0" w:color="auto"/>
                                <w:left w:val="none" w:sz="0" w:space="0" w:color="auto"/>
                                <w:bottom w:val="none" w:sz="0" w:space="0" w:color="auto"/>
                                <w:right w:val="none" w:sz="0" w:space="0" w:color="auto"/>
                              </w:divBdr>
                              <w:divsChild>
                                <w:div w:id="559828821">
                                  <w:marLeft w:val="0"/>
                                  <w:marRight w:val="0"/>
                                  <w:marTop w:val="0"/>
                                  <w:marBottom w:val="0"/>
                                  <w:divBdr>
                                    <w:top w:val="none" w:sz="0" w:space="0" w:color="auto"/>
                                    <w:left w:val="none" w:sz="0" w:space="0" w:color="auto"/>
                                    <w:bottom w:val="none" w:sz="0" w:space="0" w:color="auto"/>
                                    <w:right w:val="none" w:sz="0" w:space="0" w:color="auto"/>
                                  </w:divBdr>
                                </w:div>
                              </w:divsChild>
                            </w:div>
                            <w:div w:id="2128498621">
                              <w:marLeft w:val="0"/>
                              <w:marRight w:val="0"/>
                              <w:marTop w:val="0"/>
                              <w:marBottom w:val="0"/>
                              <w:divBdr>
                                <w:top w:val="none" w:sz="0" w:space="0" w:color="auto"/>
                                <w:left w:val="none" w:sz="0" w:space="0" w:color="auto"/>
                                <w:bottom w:val="none" w:sz="0" w:space="0" w:color="auto"/>
                                <w:right w:val="none" w:sz="0" w:space="0" w:color="auto"/>
                              </w:divBdr>
                            </w:div>
                            <w:div w:id="2007321918">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4658">
                  <w:marLeft w:val="0"/>
                  <w:marRight w:val="0"/>
                  <w:marTop w:val="0"/>
                  <w:marBottom w:val="0"/>
                  <w:divBdr>
                    <w:top w:val="none" w:sz="0" w:space="0" w:color="auto"/>
                    <w:left w:val="none" w:sz="0" w:space="0" w:color="auto"/>
                    <w:bottom w:val="none" w:sz="0" w:space="0" w:color="auto"/>
                    <w:right w:val="none" w:sz="0" w:space="0" w:color="auto"/>
                  </w:divBdr>
                  <w:divsChild>
                    <w:div w:id="690763450">
                      <w:marLeft w:val="0"/>
                      <w:marRight w:val="0"/>
                      <w:marTop w:val="0"/>
                      <w:marBottom w:val="0"/>
                      <w:divBdr>
                        <w:top w:val="none" w:sz="0" w:space="0" w:color="auto"/>
                        <w:left w:val="none" w:sz="0" w:space="0" w:color="auto"/>
                        <w:bottom w:val="none" w:sz="0" w:space="0" w:color="auto"/>
                        <w:right w:val="none" w:sz="0" w:space="0" w:color="auto"/>
                      </w:divBdr>
                      <w:divsChild>
                        <w:div w:id="1835026308">
                          <w:marLeft w:val="0"/>
                          <w:marRight w:val="0"/>
                          <w:marTop w:val="15"/>
                          <w:marBottom w:val="0"/>
                          <w:divBdr>
                            <w:top w:val="none" w:sz="0" w:space="0" w:color="auto"/>
                            <w:left w:val="none" w:sz="0" w:space="0" w:color="auto"/>
                            <w:bottom w:val="none" w:sz="0" w:space="0" w:color="auto"/>
                            <w:right w:val="none" w:sz="0" w:space="0" w:color="auto"/>
                          </w:divBdr>
                          <w:divsChild>
                            <w:div w:id="1054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988">
                  <w:marLeft w:val="0"/>
                  <w:marRight w:val="0"/>
                  <w:marTop w:val="0"/>
                  <w:marBottom w:val="0"/>
                  <w:divBdr>
                    <w:top w:val="none" w:sz="0" w:space="0" w:color="auto"/>
                    <w:left w:val="none" w:sz="0" w:space="0" w:color="auto"/>
                    <w:bottom w:val="none" w:sz="0" w:space="0" w:color="auto"/>
                    <w:right w:val="none" w:sz="0" w:space="0" w:color="auto"/>
                  </w:divBdr>
                  <w:divsChild>
                    <w:div w:id="508720546">
                      <w:marLeft w:val="0"/>
                      <w:marRight w:val="0"/>
                      <w:marTop w:val="0"/>
                      <w:marBottom w:val="0"/>
                      <w:divBdr>
                        <w:top w:val="none" w:sz="0" w:space="0" w:color="auto"/>
                        <w:left w:val="none" w:sz="0" w:space="0" w:color="auto"/>
                        <w:bottom w:val="none" w:sz="0" w:space="0" w:color="auto"/>
                        <w:right w:val="none" w:sz="0" w:space="0" w:color="auto"/>
                      </w:divBdr>
                    </w:div>
                    <w:div w:id="20173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2034">
              <w:marLeft w:val="0"/>
              <w:marRight w:val="0"/>
              <w:marTop w:val="0"/>
              <w:marBottom w:val="0"/>
              <w:divBdr>
                <w:top w:val="none" w:sz="0" w:space="0" w:color="auto"/>
                <w:left w:val="none" w:sz="0" w:space="0" w:color="auto"/>
                <w:bottom w:val="none" w:sz="0" w:space="0" w:color="auto"/>
                <w:right w:val="none" w:sz="0" w:space="0" w:color="auto"/>
              </w:divBdr>
              <w:divsChild>
                <w:div w:id="943076161">
                  <w:marLeft w:val="0"/>
                  <w:marRight w:val="0"/>
                  <w:marTop w:val="0"/>
                  <w:marBottom w:val="0"/>
                  <w:divBdr>
                    <w:top w:val="none" w:sz="0" w:space="0" w:color="auto"/>
                    <w:left w:val="none" w:sz="0" w:space="0" w:color="auto"/>
                    <w:bottom w:val="none" w:sz="0" w:space="0" w:color="auto"/>
                    <w:right w:val="none" w:sz="0" w:space="0" w:color="auto"/>
                  </w:divBdr>
                  <w:divsChild>
                    <w:div w:id="1876692938">
                      <w:marLeft w:val="0"/>
                      <w:marRight w:val="0"/>
                      <w:marTop w:val="0"/>
                      <w:marBottom w:val="0"/>
                      <w:divBdr>
                        <w:top w:val="none" w:sz="0" w:space="0" w:color="auto"/>
                        <w:left w:val="none" w:sz="0" w:space="0" w:color="auto"/>
                        <w:bottom w:val="none" w:sz="0" w:space="0" w:color="auto"/>
                        <w:right w:val="none" w:sz="0" w:space="0" w:color="auto"/>
                      </w:divBdr>
                      <w:divsChild>
                        <w:div w:id="430317347">
                          <w:marLeft w:val="0"/>
                          <w:marRight w:val="0"/>
                          <w:marTop w:val="0"/>
                          <w:marBottom w:val="0"/>
                          <w:divBdr>
                            <w:top w:val="none" w:sz="0" w:space="0" w:color="auto"/>
                            <w:left w:val="none" w:sz="0" w:space="0" w:color="auto"/>
                            <w:bottom w:val="none" w:sz="0" w:space="0" w:color="auto"/>
                            <w:right w:val="none" w:sz="0" w:space="0" w:color="auto"/>
                          </w:divBdr>
                        </w:div>
                        <w:div w:id="142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237">
                  <w:marLeft w:val="0"/>
                  <w:marRight w:val="0"/>
                  <w:marTop w:val="0"/>
                  <w:marBottom w:val="0"/>
                  <w:divBdr>
                    <w:top w:val="none" w:sz="0" w:space="0" w:color="auto"/>
                    <w:left w:val="none" w:sz="0" w:space="0" w:color="auto"/>
                    <w:bottom w:val="none" w:sz="0" w:space="0" w:color="auto"/>
                    <w:right w:val="none" w:sz="0" w:space="0" w:color="auto"/>
                  </w:divBdr>
                  <w:divsChild>
                    <w:div w:id="2000690793">
                      <w:marLeft w:val="0"/>
                      <w:marRight w:val="0"/>
                      <w:marTop w:val="0"/>
                      <w:marBottom w:val="0"/>
                      <w:divBdr>
                        <w:top w:val="none" w:sz="0" w:space="0" w:color="auto"/>
                        <w:left w:val="none" w:sz="0" w:space="0" w:color="auto"/>
                        <w:bottom w:val="none" w:sz="0" w:space="0" w:color="auto"/>
                        <w:right w:val="none" w:sz="0" w:space="0" w:color="auto"/>
                      </w:divBdr>
                      <w:divsChild>
                        <w:div w:id="1442916579">
                          <w:marLeft w:val="0"/>
                          <w:marRight w:val="0"/>
                          <w:marTop w:val="0"/>
                          <w:marBottom w:val="0"/>
                          <w:divBdr>
                            <w:top w:val="none" w:sz="0" w:space="0" w:color="auto"/>
                            <w:left w:val="none" w:sz="0" w:space="0" w:color="auto"/>
                            <w:bottom w:val="none" w:sz="0" w:space="0" w:color="auto"/>
                            <w:right w:val="none" w:sz="0" w:space="0" w:color="auto"/>
                          </w:divBdr>
                        </w:div>
                        <w:div w:id="266159524">
                          <w:marLeft w:val="0"/>
                          <w:marRight w:val="0"/>
                          <w:marTop w:val="0"/>
                          <w:marBottom w:val="0"/>
                          <w:divBdr>
                            <w:top w:val="none" w:sz="0" w:space="0" w:color="auto"/>
                            <w:left w:val="none" w:sz="0" w:space="0" w:color="auto"/>
                            <w:bottom w:val="none" w:sz="0" w:space="0" w:color="auto"/>
                            <w:right w:val="none" w:sz="0" w:space="0" w:color="auto"/>
                          </w:divBdr>
                        </w:div>
                        <w:div w:id="1309440629">
                          <w:marLeft w:val="0"/>
                          <w:marRight w:val="0"/>
                          <w:marTop w:val="0"/>
                          <w:marBottom w:val="0"/>
                          <w:divBdr>
                            <w:top w:val="none" w:sz="0" w:space="0" w:color="auto"/>
                            <w:left w:val="none" w:sz="0" w:space="0" w:color="auto"/>
                            <w:bottom w:val="none" w:sz="0" w:space="0" w:color="auto"/>
                            <w:right w:val="none" w:sz="0" w:space="0" w:color="auto"/>
                          </w:divBdr>
                        </w:div>
                        <w:div w:id="1951351645">
                          <w:marLeft w:val="0"/>
                          <w:marRight w:val="0"/>
                          <w:marTop w:val="0"/>
                          <w:marBottom w:val="0"/>
                          <w:divBdr>
                            <w:top w:val="none" w:sz="0" w:space="0" w:color="auto"/>
                            <w:left w:val="none" w:sz="0" w:space="0" w:color="auto"/>
                            <w:bottom w:val="none" w:sz="0" w:space="0" w:color="auto"/>
                            <w:right w:val="none" w:sz="0" w:space="0" w:color="auto"/>
                          </w:divBdr>
                        </w:div>
                        <w:div w:id="1418399962">
                          <w:marLeft w:val="0"/>
                          <w:marRight w:val="0"/>
                          <w:marTop w:val="0"/>
                          <w:marBottom w:val="0"/>
                          <w:divBdr>
                            <w:top w:val="none" w:sz="0" w:space="0" w:color="auto"/>
                            <w:left w:val="none" w:sz="0" w:space="0" w:color="auto"/>
                            <w:bottom w:val="none" w:sz="0" w:space="0" w:color="auto"/>
                            <w:right w:val="none" w:sz="0" w:space="0" w:color="auto"/>
                          </w:divBdr>
                        </w:div>
                        <w:div w:id="2106534123">
                          <w:marLeft w:val="0"/>
                          <w:marRight w:val="0"/>
                          <w:marTop w:val="0"/>
                          <w:marBottom w:val="0"/>
                          <w:divBdr>
                            <w:top w:val="none" w:sz="0" w:space="0" w:color="auto"/>
                            <w:left w:val="none" w:sz="0" w:space="0" w:color="auto"/>
                            <w:bottom w:val="none" w:sz="0" w:space="0" w:color="auto"/>
                            <w:right w:val="none" w:sz="0" w:space="0" w:color="auto"/>
                          </w:divBdr>
                        </w:div>
                        <w:div w:id="1312638424">
                          <w:marLeft w:val="0"/>
                          <w:marRight w:val="0"/>
                          <w:marTop w:val="0"/>
                          <w:marBottom w:val="0"/>
                          <w:divBdr>
                            <w:top w:val="none" w:sz="0" w:space="0" w:color="auto"/>
                            <w:left w:val="none" w:sz="0" w:space="0" w:color="auto"/>
                            <w:bottom w:val="none" w:sz="0" w:space="0" w:color="auto"/>
                            <w:right w:val="none" w:sz="0" w:space="0" w:color="auto"/>
                          </w:divBdr>
                        </w:div>
                        <w:div w:id="50471580">
                          <w:marLeft w:val="0"/>
                          <w:marRight w:val="0"/>
                          <w:marTop w:val="0"/>
                          <w:marBottom w:val="0"/>
                          <w:divBdr>
                            <w:top w:val="none" w:sz="0" w:space="0" w:color="auto"/>
                            <w:left w:val="none" w:sz="0" w:space="0" w:color="auto"/>
                            <w:bottom w:val="none" w:sz="0" w:space="0" w:color="auto"/>
                            <w:right w:val="none" w:sz="0" w:space="0" w:color="auto"/>
                          </w:divBdr>
                        </w:div>
                        <w:div w:id="1335062698">
                          <w:marLeft w:val="0"/>
                          <w:marRight w:val="0"/>
                          <w:marTop w:val="0"/>
                          <w:marBottom w:val="0"/>
                          <w:divBdr>
                            <w:top w:val="none" w:sz="0" w:space="0" w:color="auto"/>
                            <w:left w:val="none" w:sz="0" w:space="0" w:color="auto"/>
                            <w:bottom w:val="none" w:sz="0" w:space="0" w:color="auto"/>
                            <w:right w:val="none" w:sz="0" w:space="0" w:color="auto"/>
                          </w:divBdr>
                        </w:div>
                        <w:div w:id="1601715047">
                          <w:marLeft w:val="0"/>
                          <w:marRight w:val="0"/>
                          <w:marTop w:val="0"/>
                          <w:marBottom w:val="0"/>
                          <w:divBdr>
                            <w:top w:val="none" w:sz="0" w:space="0" w:color="auto"/>
                            <w:left w:val="none" w:sz="0" w:space="0" w:color="auto"/>
                            <w:bottom w:val="none" w:sz="0" w:space="0" w:color="auto"/>
                            <w:right w:val="none" w:sz="0" w:space="0" w:color="auto"/>
                          </w:divBdr>
                        </w:div>
                        <w:div w:id="1748988931">
                          <w:marLeft w:val="0"/>
                          <w:marRight w:val="0"/>
                          <w:marTop w:val="0"/>
                          <w:marBottom w:val="0"/>
                          <w:divBdr>
                            <w:top w:val="none" w:sz="0" w:space="0" w:color="auto"/>
                            <w:left w:val="none" w:sz="0" w:space="0" w:color="auto"/>
                            <w:bottom w:val="none" w:sz="0" w:space="0" w:color="auto"/>
                            <w:right w:val="none" w:sz="0" w:space="0" w:color="auto"/>
                          </w:divBdr>
                        </w:div>
                        <w:div w:id="975111766">
                          <w:marLeft w:val="0"/>
                          <w:marRight w:val="0"/>
                          <w:marTop w:val="0"/>
                          <w:marBottom w:val="0"/>
                          <w:divBdr>
                            <w:top w:val="none" w:sz="0" w:space="0" w:color="auto"/>
                            <w:left w:val="none" w:sz="0" w:space="0" w:color="auto"/>
                            <w:bottom w:val="none" w:sz="0" w:space="0" w:color="auto"/>
                            <w:right w:val="none" w:sz="0" w:space="0" w:color="auto"/>
                          </w:divBdr>
                        </w:div>
                        <w:div w:id="703751931">
                          <w:marLeft w:val="0"/>
                          <w:marRight w:val="0"/>
                          <w:marTop w:val="0"/>
                          <w:marBottom w:val="0"/>
                          <w:divBdr>
                            <w:top w:val="none" w:sz="0" w:space="0" w:color="auto"/>
                            <w:left w:val="none" w:sz="0" w:space="0" w:color="auto"/>
                            <w:bottom w:val="none" w:sz="0" w:space="0" w:color="auto"/>
                            <w:right w:val="none" w:sz="0" w:space="0" w:color="auto"/>
                          </w:divBdr>
                        </w:div>
                        <w:div w:id="1169128274">
                          <w:marLeft w:val="0"/>
                          <w:marRight w:val="0"/>
                          <w:marTop w:val="0"/>
                          <w:marBottom w:val="0"/>
                          <w:divBdr>
                            <w:top w:val="none" w:sz="0" w:space="0" w:color="auto"/>
                            <w:left w:val="none" w:sz="0" w:space="0" w:color="auto"/>
                            <w:bottom w:val="none" w:sz="0" w:space="0" w:color="auto"/>
                            <w:right w:val="none" w:sz="0" w:space="0" w:color="auto"/>
                          </w:divBdr>
                        </w:div>
                        <w:div w:id="575549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07568072">
                  <w:marLeft w:val="0"/>
                  <w:marRight w:val="0"/>
                  <w:marTop w:val="0"/>
                  <w:marBottom w:val="0"/>
                  <w:divBdr>
                    <w:top w:val="none" w:sz="0" w:space="0" w:color="auto"/>
                    <w:left w:val="none" w:sz="0" w:space="0" w:color="auto"/>
                    <w:bottom w:val="none" w:sz="0" w:space="0" w:color="auto"/>
                    <w:right w:val="none" w:sz="0" w:space="0" w:color="auto"/>
                  </w:divBdr>
                  <w:divsChild>
                    <w:div w:id="2122261501">
                      <w:marLeft w:val="0"/>
                      <w:marRight w:val="0"/>
                      <w:marTop w:val="0"/>
                      <w:marBottom w:val="0"/>
                      <w:divBdr>
                        <w:top w:val="none" w:sz="0" w:space="0" w:color="auto"/>
                        <w:left w:val="none" w:sz="0" w:space="0" w:color="auto"/>
                        <w:bottom w:val="none" w:sz="0" w:space="0" w:color="auto"/>
                        <w:right w:val="none" w:sz="0" w:space="0" w:color="auto"/>
                      </w:divBdr>
                      <w:divsChild>
                        <w:div w:id="748187361">
                          <w:marLeft w:val="0"/>
                          <w:marRight w:val="0"/>
                          <w:marTop w:val="0"/>
                          <w:marBottom w:val="0"/>
                          <w:divBdr>
                            <w:top w:val="none" w:sz="0" w:space="0" w:color="auto"/>
                            <w:left w:val="none" w:sz="0" w:space="0" w:color="auto"/>
                            <w:bottom w:val="none" w:sz="0" w:space="0" w:color="auto"/>
                            <w:right w:val="none" w:sz="0" w:space="0" w:color="auto"/>
                          </w:divBdr>
                        </w:div>
                        <w:div w:id="16621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ng92" TargetMode="External"/><Relationship Id="rId18" Type="http://schemas.openxmlformats.org/officeDocument/2006/relationships/hyperlink" Target="https://www.nice.org.uk/guidance/ng1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ice.org.uk/guidance/ph24/chapter/1-Recommendations" TargetMode="External"/><Relationship Id="rId17" Type="http://schemas.openxmlformats.org/officeDocument/2006/relationships/hyperlink" Target="http://www.nice.org.uk/guidance/cg1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pe.ac.uk/services/hypertension-case-find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36"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england.nhs.uk/coronavirus/publication/standard-operating-procedure-community-pharmacy/" TargetMode="External"/><Relationship Id="rId23" Type="http://schemas.openxmlformats.org/officeDocument/2006/relationships/image" Target="media/image4.png"/><Relationship Id="rId10" Type="http://schemas.openxmlformats.org/officeDocument/2006/relationships/hyperlink" Target="mailto:england.pharmacyintegration@nhs.ne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gland.nhs.uk/coronavirus/publication/standard-operating-procedure-community-pharmacy/" TargetMode="External"/><Relationship Id="rId14" Type="http://schemas.openxmlformats.org/officeDocument/2006/relationships/hyperlink" Target="https://www.nhs.uk/conditions/high-blood-pressure-hypertension/" TargetMode="Externa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records-management-code-of-practice-for-health-and-social-care" TargetMode="External"/><Relationship Id="rId1" Type="http://schemas.openxmlformats.org/officeDocument/2006/relationships/hyperlink" Target="https://www.england.nhs.uk/long-term-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675A-C223-45C8-9086-37D951E5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6155</Words>
  <Characters>35084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Lalani, Rishma;s.rajan@nhs.net</dc:creator>
  <cp:lastModifiedBy>Ann Adamson</cp:lastModifiedBy>
  <cp:revision>2</cp:revision>
  <dcterms:created xsi:type="dcterms:W3CDTF">2021-03-05T11:06:00Z</dcterms:created>
  <dcterms:modified xsi:type="dcterms:W3CDTF">2021-03-05T11:06:00Z</dcterms:modified>
</cp:coreProperties>
</file>