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37759" behindDoc="1" locked="0" layoutInCell="1" allowOverlap="1" wp14:anchorId="07E625DF" wp14:editId="6DFEBDD6">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0560"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A8F0C" id="Rectangle 3" o:spid="_x0000_s1026" alt="&quot;&quot;" style="position:absolute;margin-left:-5.1pt;margin-top:26.45pt;width:196.5pt;height:3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BF0B37">
      <w:pPr>
        <w:rPr>
          <w:sz w:val="20"/>
          <w:szCs w:val="20"/>
        </w:rPr>
      </w:pPr>
      <w:r>
        <w:rPr>
          <w:noProof/>
        </w:rPr>
        <mc:AlternateContent>
          <mc:Choice Requires="wps">
            <w:drawing>
              <wp:anchor distT="0" distB="0" distL="114300" distR="114300" simplePos="0" relativeHeight="251651584"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20241" id="Rectangle 4" o:spid="_x0000_s1026" alt="&quot;&quot;" style="position:absolute;margin-left:-4.8pt;margin-top:5.35pt;width:154.05pt;height:33.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t xml:space="preserve"> </w:t>
      </w:r>
      <w:r w:rsidR="00E74936">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49510598" w14:textId="77777777" w:rsidR="00B813E8" w:rsidRPr="00B813E8" w:rsidRDefault="00B813E8" w:rsidP="00732389">
      <w:pPr>
        <w:pStyle w:val="Heading1"/>
        <w:spacing w:line="276" w:lineRule="auto"/>
      </w:pPr>
      <w:r w:rsidRPr="00B813E8">
        <w:t>Negative pension input amount factsheet</w:t>
      </w:r>
    </w:p>
    <w:p w14:paraId="386FA256" w14:textId="77777777" w:rsidR="00806E49" w:rsidRPr="007561AB" w:rsidRDefault="00806E49" w:rsidP="00732389">
      <w:pPr>
        <w:spacing w:line="276" w:lineRule="auto"/>
        <w:rPr>
          <w:rFonts w:cs="Arial"/>
        </w:rPr>
      </w:pPr>
    </w:p>
    <w:p w14:paraId="33DA2149" w14:textId="77777777" w:rsidR="008D7732" w:rsidRPr="008D7732" w:rsidRDefault="008D7732" w:rsidP="00732389">
      <w:pPr>
        <w:pStyle w:val="Heading2"/>
        <w:spacing w:before="0" w:line="276" w:lineRule="auto"/>
        <w:rPr>
          <w:bCs/>
        </w:rPr>
      </w:pPr>
      <w:bookmarkStart w:id="0" w:name="_Hlk140593960"/>
      <w:r w:rsidRPr="008D7732">
        <w:rPr>
          <w:bCs/>
        </w:rPr>
        <w:t>Negative pension input amount in the 1995/2008 Scheme</w:t>
      </w:r>
    </w:p>
    <w:p w14:paraId="18F8DC5F" w14:textId="77777777" w:rsidR="00C833D8" w:rsidRPr="00C833D8" w:rsidRDefault="00C833D8" w:rsidP="00732389">
      <w:pPr>
        <w:spacing w:line="276" w:lineRule="auto"/>
        <w:rPr>
          <w:lang w:val="en-US"/>
        </w:rPr>
      </w:pPr>
    </w:p>
    <w:p w14:paraId="1E2AF278" w14:textId="6DA70AC9" w:rsidR="00C833D8" w:rsidRDefault="00C833D8" w:rsidP="00732389">
      <w:pPr>
        <w:spacing w:line="276" w:lineRule="auto"/>
        <w:rPr>
          <w:lang w:val="en-US"/>
        </w:rPr>
      </w:pPr>
      <w:r w:rsidRPr="00C833D8">
        <w:rPr>
          <w:lang w:val="en-US"/>
        </w:rPr>
        <w:t xml:space="preserve">You need to read this factsheet if your 1995/2008 Scheme pension savings statement for the relevant tax year 2023/24 (or a subsequent tax year) shows that you have a negative pension input amount. It should be read together with the Pension Savings Statement Guide, on the ‘Annual Allowance’ section of our website at: </w:t>
      </w:r>
      <w:hyperlink r:id="rId12" w:history="1">
        <w:r w:rsidRPr="00C833D8">
          <w:rPr>
            <w:rStyle w:val="Hyperlink"/>
          </w:rPr>
          <w:t>www.nhsbsa.nhs.uk/member-hub/annual-allowance</w:t>
        </w:r>
      </w:hyperlink>
      <w:r w:rsidRPr="00C833D8">
        <w:rPr>
          <w:lang w:val="en-US"/>
        </w:rPr>
        <w:t>.</w:t>
      </w:r>
    </w:p>
    <w:p w14:paraId="07F284A2" w14:textId="77777777" w:rsidR="00C833D8" w:rsidRDefault="00C833D8" w:rsidP="00732389">
      <w:pPr>
        <w:spacing w:line="276" w:lineRule="auto"/>
        <w:rPr>
          <w:lang w:val="en-US"/>
        </w:rPr>
      </w:pPr>
    </w:p>
    <w:p w14:paraId="07D69E5A" w14:textId="77777777" w:rsidR="00FC711E" w:rsidRPr="00FC711E" w:rsidRDefault="00FC711E" w:rsidP="00732389">
      <w:pPr>
        <w:pStyle w:val="Heading2"/>
        <w:spacing w:before="0" w:line="276" w:lineRule="auto"/>
        <w:rPr>
          <w:bCs/>
          <w:lang w:val="en-US"/>
        </w:rPr>
      </w:pPr>
      <w:r w:rsidRPr="00FC711E">
        <w:rPr>
          <w:bCs/>
          <w:lang w:val="en-US"/>
        </w:rPr>
        <w:t>Check if you have a negative pension input amount</w:t>
      </w:r>
    </w:p>
    <w:p w14:paraId="3B08CC9A" w14:textId="77777777" w:rsidR="00C833D8" w:rsidRPr="00C833D8" w:rsidRDefault="00C833D8" w:rsidP="00732389">
      <w:pPr>
        <w:spacing w:line="276" w:lineRule="auto"/>
        <w:rPr>
          <w:lang w:val="en-US"/>
        </w:rPr>
      </w:pPr>
    </w:p>
    <w:p w14:paraId="365A4754" w14:textId="77777777" w:rsidR="00580D83" w:rsidRPr="00580D83" w:rsidRDefault="00580D83" w:rsidP="00732389">
      <w:pPr>
        <w:widowControl w:val="0"/>
        <w:autoSpaceDE w:val="0"/>
        <w:autoSpaceDN w:val="0"/>
        <w:spacing w:line="276" w:lineRule="auto"/>
        <w:rPr>
          <w:rFonts w:eastAsia="Arial" w:cs="Arial"/>
          <w:lang w:val="en-US"/>
        </w:rPr>
      </w:pPr>
      <w:r w:rsidRPr="00580D83">
        <w:rPr>
          <w:rFonts w:eastAsia="Arial" w:cs="Arial"/>
          <w:lang w:val="en-US"/>
        </w:rPr>
        <w:t>Depending on when you receive your pension savings statement, a negative pension input amount in the 1995/2008 Scheme could be shown one of two ways:</w:t>
      </w:r>
      <w:r w:rsidRPr="00580D83">
        <w:rPr>
          <w:rFonts w:eastAsia="Arial" w:cs="Arial"/>
          <w:lang w:val="en-US"/>
        </w:rPr>
        <w:br/>
      </w:r>
    </w:p>
    <w:p w14:paraId="406F4399" w14:textId="77777777" w:rsidR="00580D83" w:rsidRPr="00580D83" w:rsidRDefault="00580D83" w:rsidP="00732389">
      <w:pPr>
        <w:widowControl w:val="0"/>
        <w:numPr>
          <w:ilvl w:val="0"/>
          <w:numId w:val="20"/>
        </w:numPr>
        <w:autoSpaceDE w:val="0"/>
        <w:autoSpaceDN w:val="0"/>
        <w:spacing w:line="276" w:lineRule="auto"/>
        <w:rPr>
          <w:rFonts w:eastAsia="Arial" w:cs="Arial"/>
          <w:lang w:val="en-US"/>
        </w:rPr>
      </w:pPr>
      <w:r w:rsidRPr="00580D83">
        <w:rPr>
          <w:rFonts w:eastAsia="Arial" w:cs="Arial"/>
          <w:lang w:val="en-US"/>
        </w:rPr>
        <w:t xml:space="preserve">the amount is in brackets </w:t>
      </w:r>
    </w:p>
    <w:p w14:paraId="07811582" w14:textId="77777777" w:rsidR="00580D83" w:rsidRPr="00580D83" w:rsidRDefault="00580D83" w:rsidP="00732389">
      <w:pPr>
        <w:widowControl w:val="0"/>
        <w:numPr>
          <w:ilvl w:val="0"/>
          <w:numId w:val="20"/>
        </w:numPr>
        <w:autoSpaceDE w:val="0"/>
        <w:autoSpaceDN w:val="0"/>
        <w:spacing w:line="276" w:lineRule="auto"/>
        <w:rPr>
          <w:rFonts w:eastAsia="Arial" w:cs="Arial"/>
          <w:lang w:val="en-US"/>
        </w:rPr>
      </w:pPr>
      <w:r w:rsidRPr="00580D83">
        <w:rPr>
          <w:rFonts w:eastAsia="Arial" w:cs="Arial"/>
          <w:lang w:val="en-US"/>
        </w:rPr>
        <w:t>a minus amount</w:t>
      </w:r>
    </w:p>
    <w:p w14:paraId="1F337A68" w14:textId="77777777" w:rsidR="008D7732" w:rsidRDefault="008D7732" w:rsidP="00732389">
      <w:pPr>
        <w:pStyle w:val="Heading2"/>
        <w:spacing w:before="0" w:line="276" w:lineRule="auto"/>
      </w:pPr>
    </w:p>
    <w:p w14:paraId="10C28291" w14:textId="2F951C34" w:rsidR="002D1546" w:rsidRPr="002D1546" w:rsidRDefault="00C20D6C" w:rsidP="00732389">
      <w:pPr>
        <w:pStyle w:val="Heading2"/>
        <w:spacing w:before="0" w:line="276" w:lineRule="auto"/>
        <w:rPr>
          <w:lang w:val="en-US"/>
        </w:rPr>
      </w:pPr>
      <w:r w:rsidRPr="00C20D6C">
        <w:rPr>
          <w:bCs/>
          <w:lang w:val="en-US"/>
        </w:rPr>
        <w:t>Amount in brackets</w:t>
      </w:r>
      <w:r w:rsidR="00ED7348">
        <w:rPr>
          <w:bCs/>
          <w:lang w:val="en-US"/>
        </w:rPr>
        <w:t xml:space="preserve"> </w:t>
      </w:r>
    </w:p>
    <w:p w14:paraId="2E56BD26" w14:textId="04B02566" w:rsidR="008D7732" w:rsidRDefault="00E31174" w:rsidP="00732389">
      <w:pPr>
        <w:pStyle w:val="Heading2"/>
        <w:spacing w:before="0" w:line="276" w:lineRule="auto"/>
      </w:pPr>
      <w:r w:rsidRPr="00E31174">
        <w:rPr>
          <w:noProof/>
        </w:rPr>
        <w:drawing>
          <wp:inline distT="0" distB="0" distL="0" distR="0" wp14:anchorId="74977FE3" wp14:editId="37DCFE15">
            <wp:extent cx="6116320" cy="1722755"/>
            <wp:effectExtent l="0" t="0" r="0" b="0"/>
            <wp:docPr id="916615518"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15518" name="Picture 1" descr="A close up of a document&#10;&#10;Description automatically generated"/>
                    <pic:cNvPicPr/>
                  </pic:nvPicPr>
                  <pic:blipFill>
                    <a:blip r:embed="rId13"/>
                    <a:stretch>
                      <a:fillRect/>
                    </a:stretch>
                  </pic:blipFill>
                  <pic:spPr>
                    <a:xfrm>
                      <a:off x="0" y="0"/>
                      <a:ext cx="6116320" cy="1722755"/>
                    </a:xfrm>
                    <a:prstGeom prst="rect">
                      <a:avLst/>
                    </a:prstGeom>
                  </pic:spPr>
                </pic:pic>
              </a:graphicData>
            </a:graphic>
          </wp:inline>
        </w:drawing>
      </w:r>
    </w:p>
    <w:p w14:paraId="616D7C79" w14:textId="4B8A15F9" w:rsidR="00ED7348" w:rsidRPr="00ED7348" w:rsidRDefault="00ED7348" w:rsidP="00732389">
      <w:pPr>
        <w:widowControl w:val="0"/>
        <w:autoSpaceDE w:val="0"/>
        <w:autoSpaceDN w:val="0"/>
        <w:spacing w:line="276" w:lineRule="auto"/>
        <w:rPr>
          <w:rFonts w:eastAsia="Arial" w:cs="Arial"/>
          <w:sz w:val="22"/>
          <w:szCs w:val="22"/>
          <w:lang w:val="en-US"/>
        </w:rPr>
      </w:pPr>
      <w:r w:rsidRPr="00ED7348">
        <w:rPr>
          <w:rFonts w:eastAsia="Arial" w:cs="Arial"/>
          <w:lang w:val="en-US"/>
        </w:rPr>
        <w:t>In this statement the ‘£</w:t>
      </w:r>
      <w:r w:rsidR="00D625C5">
        <w:rPr>
          <w:rFonts w:eastAsia="Arial" w:cs="Arial"/>
          <w:lang w:val="en-US"/>
        </w:rPr>
        <w:t xml:space="preserve"> </w:t>
      </w:r>
      <w:r w:rsidRPr="00ED7348">
        <w:rPr>
          <w:rFonts w:eastAsia="Arial" w:cs="Arial"/>
          <w:lang w:val="en-US"/>
        </w:rPr>
        <w:t>(20,000.00)’ is a negative pension input amount.</w:t>
      </w:r>
      <w:r w:rsidRPr="00ED7348">
        <w:rPr>
          <w:rFonts w:eastAsia="Arial" w:cs="Arial"/>
          <w:sz w:val="22"/>
          <w:szCs w:val="22"/>
          <w:lang w:val="en-US"/>
        </w:rPr>
        <w:t xml:space="preserve"> </w:t>
      </w:r>
    </w:p>
    <w:p w14:paraId="404D1715" w14:textId="77777777" w:rsidR="00ED7348" w:rsidRPr="00ED7348" w:rsidRDefault="00ED7348" w:rsidP="00732389">
      <w:pPr>
        <w:widowControl w:val="0"/>
        <w:autoSpaceDE w:val="0"/>
        <w:autoSpaceDN w:val="0"/>
        <w:spacing w:line="276" w:lineRule="auto"/>
        <w:rPr>
          <w:rFonts w:eastAsia="Arial" w:cs="Arial"/>
          <w:sz w:val="22"/>
          <w:szCs w:val="22"/>
          <w:lang w:val="en-US"/>
        </w:rPr>
      </w:pPr>
    </w:p>
    <w:p w14:paraId="2C59B820" w14:textId="549964A7" w:rsidR="00C67A3F" w:rsidRDefault="00ED7348" w:rsidP="00732389">
      <w:pPr>
        <w:widowControl w:val="0"/>
        <w:autoSpaceDE w:val="0"/>
        <w:autoSpaceDN w:val="0"/>
        <w:spacing w:line="276" w:lineRule="auto"/>
        <w:rPr>
          <w:rFonts w:eastAsia="Arial" w:cs="Arial"/>
          <w:lang w:val="en-US"/>
        </w:rPr>
      </w:pPr>
      <w:r w:rsidRPr="00ED7348">
        <w:rPr>
          <w:rFonts w:eastAsia="Arial" w:cs="Arial"/>
          <w:lang w:val="en-US"/>
        </w:rPr>
        <w:t xml:space="preserve">It is a common practice, especially in accounting, to indicate a negative number by wrapping the amount in brackets. We are currently updating the pension savings statement to show a negative pension input amount with a minus (or hyphen) in front of the amount. </w:t>
      </w:r>
    </w:p>
    <w:p w14:paraId="641AF24D" w14:textId="598D2650" w:rsidR="00732389" w:rsidRPr="00732389" w:rsidRDefault="00ED7348" w:rsidP="00732389">
      <w:pPr>
        <w:pStyle w:val="Heading2"/>
        <w:spacing w:before="0" w:line="276" w:lineRule="auto"/>
        <w:rPr>
          <w:lang w:val="en-US"/>
        </w:rPr>
      </w:pPr>
      <w:bookmarkStart w:id="1" w:name="_Hlk175049367"/>
      <w:r>
        <w:rPr>
          <w:bCs/>
          <w:lang w:val="en-US"/>
        </w:rPr>
        <w:lastRenderedPageBreak/>
        <w:t>A minus amount</w:t>
      </w:r>
      <w:bookmarkEnd w:id="1"/>
    </w:p>
    <w:p w14:paraId="6E037480" w14:textId="308FE27E" w:rsidR="00005D9B" w:rsidRDefault="006376CE" w:rsidP="00732389">
      <w:pPr>
        <w:spacing w:line="276" w:lineRule="auto"/>
      </w:pPr>
      <w:r w:rsidRPr="006376CE">
        <w:rPr>
          <w:noProof/>
        </w:rPr>
        <w:drawing>
          <wp:inline distT="0" distB="0" distL="0" distR="0" wp14:anchorId="1AF0C8E1" wp14:editId="24FEA0B9">
            <wp:extent cx="6116320" cy="1741805"/>
            <wp:effectExtent l="0" t="0" r="0" b="0"/>
            <wp:docPr id="338196338"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96338" name="Picture 1" descr="A close up of a document&#10;&#10;Description automatically generated"/>
                    <pic:cNvPicPr/>
                  </pic:nvPicPr>
                  <pic:blipFill>
                    <a:blip r:embed="rId14"/>
                    <a:stretch>
                      <a:fillRect/>
                    </a:stretch>
                  </pic:blipFill>
                  <pic:spPr>
                    <a:xfrm>
                      <a:off x="0" y="0"/>
                      <a:ext cx="6116320" cy="1741805"/>
                    </a:xfrm>
                    <a:prstGeom prst="rect">
                      <a:avLst/>
                    </a:prstGeom>
                  </pic:spPr>
                </pic:pic>
              </a:graphicData>
            </a:graphic>
          </wp:inline>
        </w:drawing>
      </w:r>
    </w:p>
    <w:p w14:paraId="210ED4CA" w14:textId="7A967FF5" w:rsidR="00005D9B" w:rsidRPr="00005D9B" w:rsidRDefault="00005D9B" w:rsidP="00732389">
      <w:pPr>
        <w:spacing w:line="276" w:lineRule="auto"/>
        <w:rPr>
          <w:lang w:val="en-US"/>
        </w:rPr>
      </w:pPr>
      <w:r w:rsidRPr="00005D9B">
        <w:rPr>
          <w:lang w:val="en-US"/>
        </w:rPr>
        <w:t>In this statement the - £20,000.00 is a negative pension input amount.</w:t>
      </w:r>
    </w:p>
    <w:p w14:paraId="321B6259" w14:textId="77777777" w:rsidR="00005D9B" w:rsidRPr="00ED7348" w:rsidRDefault="00005D9B" w:rsidP="00732389">
      <w:pPr>
        <w:spacing w:line="276" w:lineRule="auto"/>
      </w:pPr>
    </w:p>
    <w:p w14:paraId="287FD92F" w14:textId="77777777" w:rsidR="008E3255" w:rsidRPr="008E3255" w:rsidRDefault="008E3255" w:rsidP="00732389">
      <w:pPr>
        <w:pStyle w:val="Heading2"/>
        <w:spacing w:before="0" w:line="276" w:lineRule="auto"/>
        <w:rPr>
          <w:bCs/>
        </w:rPr>
      </w:pPr>
      <w:r w:rsidRPr="008E3255">
        <w:rPr>
          <w:bCs/>
        </w:rPr>
        <w:t>HMRC changes for public service pension schemes from 2023/24</w:t>
      </w:r>
    </w:p>
    <w:p w14:paraId="4A30A5F7" w14:textId="77777777" w:rsidR="000C2BF6" w:rsidRDefault="000C2BF6" w:rsidP="00732389">
      <w:pPr>
        <w:spacing w:line="276" w:lineRule="auto"/>
      </w:pPr>
    </w:p>
    <w:p w14:paraId="4FD12A61" w14:textId="77777777" w:rsidR="00A3293B" w:rsidRPr="00A3293B" w:rsidRDefault="00A3293B" w:rsidP="00732389">
      <w:pPr>
        <w:spacing w:line="276" w:lineRule="auto"/>
        <w:rPr>
          <w:lang w:val="en-US"/>
        </w:rPr>
      </w:pPr>
      <w:r w:rsidRPr="00A3293B">
        <w:rPr>
          <w:lang w:val="en-US"/>
        </w:rPr>
        <w:t>The government announced a change to the calculation of the pension input amount for public service pension scheme members in the Spring Budget 2023 and this was introduced in the Finance Act 2004 (Registered Pension Schemes and Annual Allowance Charge) Order (SI 2024/357).</w:t>
      </w:r>
    </w:p>
    <w:p w14:paraId="26539D10" w14:textId="77777777" w:rsidR="00A3293B" w:rsidRPr="00A3293B" w:rsidRDefault="00A3293B" w:rsidP="00732389">
      <w:pPr>
        <w:spacing w:line="276" w:lineRule="auto"/>
        <w:rPr>
          <w:lang w:val="en-US"/>
        </w:rPr>
      </w:pPr>
    </w:p>
    <w:p w14:paraId="70BD2FC6" w14:textId="77777777" w:rsidR="00A3293B" w:rsidRPr="00A3293B" w:rsidRDefault="00A3293B" w:rsidP="00732389">
      <w:pPr>
        <w:spacing w:line="276" w:lineRule="auto"/>
        <w:rPr>
          <w:lang w:val="en-US"/>
        </w:rPr>
      </w:pPr>
      <w:r w:rsidRPr="00A3293B">
        <w:rPr>
          <w:lang w:val="en-US"/>
        </w:rPr>
        <w:t xml:space="preserve">From tax year 2023/24, if your pension input amount in the 1995/2008 Scheme is calculated to be a negative amount, you are allowed to offset this against a positive pension input amount in the 2015 Scheme in the same tax year. </w:t>
      </w:r>
    </w:p>
    <w:p w14:paraId="24DEAB47" w14:textId="77777777" w:rsidR="00A3293B" w:rsidRPr="00A3293B" w:rsidRDefault="00A3293B" w:rsidP="00732389">
      <w:pPr>
        <w:spacing w:line="276" w:lineRule="auto"/>
        <w:rPr>
          <w:lang w:val="en-US"/>
        </w:rPr>
      </w:pPr>
    </w:p>
    <w:p w14:paraId="0D5D8F73" w14:textId="77777777" w:rsidR="00A3293B" w:rsidRPr="00A3293B" w:rsidRDefault="00A3293B" w:rsidP="00732389">
      <w:pPr>
        <w:spacing w:line="276" w:lineRule="auto"/>
        <w:rPr>
          <w:lang w:val="en-US"/>
        </w:rPr>
      </w:pPr>
      <w:r w:rsidRPr="00A3293B">
        <w:rPr>
          <w:lang w:val="en-US"/>
        </w:rPr>
        <w:t>Before the changes, the 1995/2008 Scheme pension input amount would have automatically been treated as zero and this remains the situation for tax years before 2023/24. The change to the 1995/2008 Scheme will result in you having more annual allowance headroom overall and reduce the potential of an annual allowance charge.</w:t>
      </w:r>
    </w:p>
    <w:p w14:paraId="5954DB49" w14:textId="77777777" w:rsidR="00A3293B" w:rsidRPr="00A3293B" w:rsidRDefault="00A3293B" w:rsidP="00732389">
      <w:pPr>
        <w:spacing w:line="276" w:lineRule="auto"/>
        <w:rPr>
          <w:lang w:val="en-US"/>
        </w:rPr>
      </w:pPr>
    </w:p>
    <w:p w14:paraId="276D5550" w14:textId="77777777" w:rsidR="00A3293B" w:rsidRPr="00A3293B" w:rsidRDefault="00A3293B" w:rsidP="00732389">
      <w:pPr>
        <w:spacing w:line="276" w:lineRule="auto"/>
        <w:rPr>
          <w:lang w:val="en-US"/>
        </w:rPr>
      </w:pPr>
      <w:r w:rsidRPr="00A3293B">
        <w:rPr>
          <w:lang w:val="en-US"/>
        </w:rPr>
        <w:t xml:space="preserve">The change does not affect the 2015 Scheme. Therefore, a pension input amount is shown as either zero, or a positive amount in the 2015 Scheme pension input amount. </w:t>
      </w:r>
    </w:p>
    <w:p w14:paraId="286EB714" w14:textId="77777777" w:rsidR="00A3293B" w:rsidRPr="00A3293B" w:rsidRDefault="00A3293B" w:rsidP="00732389">
      <w:pPr>
        <w:spacing w:line="276" w:lineRule="auto"/>
        <w:rPr>
          <w:lang w:val="en-US"/>
        </w:rPr>
      </w:pPr>
    </w:p>
    <w:p w14:paraId="3A724C03" w14:textId="77777777" w:rsidR="00A3293B" w:rsidRPr="00A3293B" w:rsidRDefault="00A3293B" w:rsidP="00732389">
      <w:pPr>
        <w:spacing w:line="276" w:lineRule="auto"/>
        <w:rPr>
          <w:lang w:val="en-US"/>
        </w:rPr>
      </w:pPr>
      <w:r w:rsidRPr="00A3293B">
        <w:rPr>
          <w:lang w:val="en-US"/>
        </w:rPr>
        <w:t xml:space="preserve">The information in this factsheet will update you of the government’s changes to the calculation of the pension input amount of annual allowance. It will also help you to calculate your total NHS Pension Scheme pension input amount if you have a negative pension input amount, so that you can determine whether you have an annual allowance tax charge to pay. </w:t>
      </w:r>
    </w:p>
    <w:p w14:paraId="5B721F93" w14:textId="5892C14B" w:rsidR="00732389" w:rsidRDefault="00732389">
      <w:pPr>
        <w:rPr>
          <w:rFonts w:eastAsiaTheme="majorEastAsia" w:cstheme="majorBidi"/>
          <w:b/>
          <w:color w:val="005EB8"/>
          <w:sz w:val="28"/>
          <w:szCs w:val="26"/>
          <w:lang w:val="en-US"/>
        </w:rPr>
      </w:pPr>
    </w:p>
    <w:p w14:paraId="34260193" w14:textId="4D589C54" w:rsidR="002D6B94" w:rsidRDefault="002D6B94" w:rsidP="00732389">
      <w:pPr>
        <w:pStyle w:val="Heading2"/>
        <w:spacing w:before="0" w:line="276" w:lineRule="auto"/>
        <w:rPr>
          <w:lang w:val="en-US"/>
        </w:rPr>
      </w:pPr>
      <w:r w:rsidRPr="002D6B94">
        <w:rPr>
          <w:lang w:val="en-US"/>
        </w:rPr>
        <w:t>No changes for non-public service pension schemes</w:t>
      </w:r>
    </w:p>
    <w:p w14:paraId="612B1885" w14:textId="77777777" w:rsidR="00732389" w:rsidRDefault="00732389" w:rsidP="00732389">
      <w:pPr>
        <w:spacing w:line="276" w:lineRule="auto"/>
      </w:pPr>
    </w:p>
    <w:p w14:paraId="07868ED2" w14:textId="5671A746" w:rsidR="00A04CCC" w:rsidRDefault="00A04CCC" w:rsidP="00732389">
      <w:pPr>
        <w:spacing w:line="276" w:lineRule="auto"/>
      </w:pPr>
      <w:r>
        <w:t xml:space="preserve">If you have other pension benefit growth in 2023/24 there is no change to the calculation of a pension input amount in a non-public service pension scheme. Your pension input amount will be shown as either zero, or a positive amount. </w:t>
      </w:r>
    </w:p>
    <w:p w14:paraId="5021B327" w14:textId="77777777" w:rsidR="00A04CCC" w:rsidRDefault="00A04CCC" w:rsidP="00732389">
      <w:pPr>
        <w:spacing w:line="276" w:lineRule="auto"/>
      </w:pPr>
    </w:p>
    <w:p w14:paraId="11523F17" w14:textId="37E2C718" w:rsidR="00A04CCC" w:rsidRDefault="00A04CCC" w:rsidP="00732389">
      <w:pPr>
        <w:spacing w:line="276" w:lineRule="auto"/>
      </w:pPr>
      <w:r>
        <w:t xml:space="preserve">You are also not allowed to offset a 1995/2008 Scheme negative pension input amount against a positive pension input amount in another registered pension scheme. This </w:t>
      </w:r>
      <w:r>
        <w:lastRenderedPageBreak/>
        <w:t>includes the NHS additional voluntary contributions (AVC) Scheme, or another public service pension scheme.</w:t>
      </w:r>
    </w:p>
    <w:p w14:paraId="0693D645" w14:textId="77777777" w:rsidR="00A04CCC" w:rsidRDefault="00A04CCC" w:rsidP="00732389">
      <w:pPr>
        <w:spacing w:line="276" w:lineRule="auto"/>
      </w:pPr>
    </w:p>
    <w:p w14:paraId="0EF6BA68" w14:textId="77777777" w:rsidR="00714C05" w:rsidRDefault="00714C05" w:rsidP="00732389">
      <w:pPr>
        <w:pStyle w:val="Heading2"/>
        <w:spacing w:before="0" w:line="276" w:lineRule="auto"/>
      </w:pPr>
      <w:r>
        <w:t>Calculating your ‘total NHS Pension Scheme pension input amount’ in a relevant tax year</w:t>
      </w:r>
    </w:p>
    <w:p w14:paraId="2A59EAC5" w14:textId="77777777" w:rsidR="00714C05" w:rsidRDefault="00714C05" w:rsidP="00732389">
      <w:pPr>
        <w:pStyle w:val="BodyText"/>
        <w:spacing w:after="0" w:line="276" w:lineRule="auto"/>
      </w:pPr>
    </w:p>
    <w:p w14:paraId="569049E0" w14:textId="77777777" w:rsidR="00714C05" w:rsidRDefault="00714C05" w:rsidP="00732389">
      <w:pPr>
        <w:pStyle w:val="BodyText"/>
        <w:spacing w:after="0" w:line="276" w:lineRule="auto"/>
      </w:pPr>
      <w:r>
        <w:t xml:space="preserve">As a member of both the 1995/2008 Scheme and the 2015 Scheme you may receive two pension savings statements – note that these could be sent separately or together. Each pension savings statement will show your pension input amount in the relevant tax year and the three previous tax years in that NHS Scheme. Your ‘total NHS Pension Scheme pension input amount’ in each tax year is your 1995/2008 Scheme pension input amount added to your 2015 Scheme pension input amount. </w:t>
      </w:r>
    </w:p>
    <w:p w14:paraId="43152C32" w14:textId="77777777" w:rsidR="00732389" w:rsidRDefault="00732389" w:rsidP="00732389">
      <w:pPr>
        <w:pStyle w:val="BodyText"/>
        <w:spacing w:after="0" w:line="276" w:lineRule="auto"/>
      </w:pPr>
    </w:p>
    <w:p w14:paraId="236C1CB4" w14:textId="4B220EF4" w:rsidR="00732389" w:rsidRDefault="00714C05" w:rsidP="00732389">
      <w:pPr>
        <w:pStyle w:val="BodyText"/>
        <w:spacing w:after="0" w:line="276" w:lineRule="auto"/>
      </w:pPr>
      <w:r>
        <w:t>You will need to calculate your total NHS Pension Scheme pension input amount for the relevant tax year from the information provided in both statements.</w:t>
      </w:r>
    </w:p>
    <w:tbl>
      <w:tblPr>
        <w:tblStyle w:val="TableGrid"/>
        <w:tblpPr w:leftFromText="180" w:rightFromText="180" w:vertAnchor="text" w:horzAnchor="margin" w:tblpY="2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732389" w14:paraId="37DC26E0" w14:textId="77777777" w:rsidTr="00732389">
        <w:tc>
          <w:tcPr>
            <w:tcW w:w="9632" w:type="dxa"/>
            <w:shd w:val="clear" w:color="auto" w:fill="DBE5F1" w:themeFill="accent1" w:themeFillTint="33"/>
          </w:tcPr>
          <w:p w14:paraId="26CCAD5A" w14:textId="77777777" w:rsidR="00732389" w:rsidRPr="000C2BF6" w:rsidRDefault="00732389" w:rsidP="00732389">
            <w:pPr>
              <w:pStyle w:val="Heading3"/>
              <w:spacing w:line="276" w:lineRule="auto"/>
            </w:pPr>
            <w:bookmarkStart w:id="2" w:name="_Hlk175049540"/>
            <w:r>
              <w:t>Example 1</w:t>
            </w:r>
          </w:p>
          <w:p w14:paraId="152315E9" w14:textId="77777777" w:rsidR="00732389" w:rsidRDefault="00732389" w:rsidP="00732389">
            <w:pPr>
              <w:pStyle w:val="BodyText"/>
              <w:spacing w:after="0" w:line="276" w:lineRule="auto"/>
              <w:ind w:right="295"/>
              <w:rPr>
                <w:kern w:val="2"/>
                <w14:ligatures w14:val="standardContextual"/>
              </w:rPr>
            </w:pPr>
            <w:r>
              <w:rPr>
                <w:kern w:val="2"/>
                <w14:ligatures w14:val="standardContextual"/>
              </w:rPr>
              <w:t>A member receives the following pension input amounts in the pension savings statements.</w:t>
            </w:r>
          </w:p>
          <w:p w14:paraId="7E0C58AB" w14:textId="77777777" w:rsidR="00732389" w:rsidRDefault="00732389" w:rsidP="00732389">
            <w:pPr>
              <w:pStyle w:val="BodyText"/>
              <w:spacing w:after="0" w:line="276" w:lineRule="auto"/>
              <w:ind w:right="295"/>
              <w:rPr>
                <w:kern w:val="2"/>
                <w14:ligatures w14:val="standardContextual"/>
              </w:rPr>
            </w:pPr>
          </w:p>
          <w:p w14:paraId="3AB28DD6" w14:textId="77777777" w:rsidR="00732389" w:rsidRDefault="00732389" w:rsidP="00732389">
            <w:pPr>
              <w:pStyle w:val="BodyText"/>
              <w:spacing w:after="0" w:line="276" w:lineRule="auto"/>
              <w:ind w:right="295"/>
              <w:rPr>
                <w:kern w:val="2"/>
                <w14:ligatures w14:val="standardContextual"/>
              </w:rPr>
            </w:pPr>
            <w:r w:rsidRPr="00367D4F">
              <w:rPr>
                <w:noProof/>
                <w:kern w:val="2"/>
                <w14:ligatures w14:val="standardContextual"/>
              </w:rPr>
              <w:drawing>
                <wp:inline distT="0" distB="0" distL="0" distR="0" wp14:anchorId="13CC1FAB" wp14:editId="0B3544C7">
                  <wp:extent cx="5966555" cy="1718358"/>
                  <wp:effectExtent l="0" t="0" r="0" b="0"/>
                  <wp:docPr id="172286776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67764" name="Picture 1" descr="A close-up of a document&#10;&#10;Description automatically generated"/>
                          <pic:cNvPicPr/>
                        </pic:nvPicPr>
                        <pic:blipFill>
                          <a:blip r:embed="rId15"/>
                          <a:stretch>
                            <a:fillRect/>
                          </a:stretch>
                        </pic:blipFill>
                        <pic:spPr>
                          <a:xfrm>
                            <a:off x="0" y="0"/>
                            <a:ext cx="5978955" cy="1721929"/>
                          </a:xfrm>
                          <a:prstGeom prst="rect">
                            <a:avLst/>
                          </a:prstGeom>
                        </pic:spPr>
                      </pic:pic>
                    </a:graphicData>
                  </a:graphic>
                </wp:inline>
              </w:drawing>
            </w:r>
          </w:p>
          <w:p w14:paraId="6EF80C01" w14:textId="77777777" w:rsidR="00732389" w:rsidRDefault="00732389" w:rsidP="00732389">
            <w:pPr>
              <w:pStyle w:val="BodyText"/>
              <w:spacing w:after="0" w:line="276" w:lineRule="auto"/>
              <w:rPr>
                <w:kern w:val="2"/>
                <w14:ligatures w14:val="standardContextual"/>
              </w:rPr>
            </w:pPr>
          </w:p>
          <w:p w14:paraId="3CF16438" w14:textId="77777777" w:rsidR="00732389" w:rsidRDefault="00732389" w:rsidP="00732389">
            <w:pPr>
              <w:pStyle w:val="BodyText"/>
              <w:spacing w:after="0" w:line="276" w:lineRule="auto"/>
              <w:rPr>
                <w:kern w:val="2"/>
                <w14:ligatures w14:val="standardContextual"/>
              </w:rPr>
            </w:pPr>
            <w:r w:rsidRPr="008231E4">
              <w:rPr>
                <w:noProof/>
                <w:kern w:val="2"/>
                <w14:ligatures w14:val="standardContextual"/>
              </w:rPr>
              <w:drawing>
                <wp:inline distT="0" distB="0" distL="0" distR="0" wp14:anchorId="06A90758" wp14:editId="159C31D4">
                  <wp:extent cx="5952758" cy="1569768"/>
                  <wp:effectExtent l="0" t="0" r="0" b="0"/>
                  <wp:docPr id="79889611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96112" name="Picture 1" descr="A close-up of a document&#10;&#10;Description automatically generated"/>
                          <pic:cNvPicPr/>
                        </pic:nvPicPr>
                        <pic:blipFill>
                          <a:blip r:embed="rId16"/>
                          <a:stretch>
                            <a:fillRect/>
                          </a:stretch>
                        </pic:blipFill>
                        <pic:spPr>
                          <a:xfrm>
                            <a:off x="0" y="0"/>
                            <a:ext cx="5959998" cy="1571677"/>
                          </a:xfrm>
                          <a:prstGeom prst="rect">
                            <a:avLst/>
                          </a:prstGeom>
                        </pic:spPr>
                      </pic:pic>
                    </a:graphicData>
                  </a:graphic>
                </wp:inline>
              </w:drawing>
            </w:r>
          </w:p>
          <w:p w14:paraId="139E9AE1" w14:textId="77777777" w:rsidR="00732389" w:rsidRDefault="00732389" w:rsidP="00732389">
            <w:pPr>
              <w:pStyle w:val="BodyText"/>
              <w:spacing w:after="0" w:line="276" w:lineRule="auto"/>
              <w:rPr>
                <w:kern w:val="2"/>
                <w14:ligatures w14:val="standardContextual"/>
              </w:rPr>
            </w:pPr>
            <w:r>
              <w:rPr>
                <w:kern w:val="2"/>
                <w14:ligatures w14:val="standardContextual"/>
              </w:rPr>
              <w:t xml:space="preserve">The total NHS Pension Scheme pension input amount is £65,000 + (- £10,000) = </w:t>
            </w:r>
            <w:r w:rsidRPr="006C00B4">
              <w:rPr>
                <w:kern w:val="2"/>
                <w14:ligatures w14:val="standardContextual"/>
              </w:rPr>
              <w:t>£55,000</w:t>
            </w:r>
            <w:r w:rsidRPr="00D52A83">
              <w:rPr>
                <w:kern w:val="2"/>
                <w14:ligatures w14:val="standardContextual"/>
              </w:rPr>
              <w:t>.</w:t>
            </w:r>
          </w:p>
          <w:p w14:paraId="46A857BF" w14:textId="77777777" w:rsidR="00732389" w:rsidRDefault="00732389" w:rsidP="00732389">
            <w:pPr>
              <w:pStyle w:val="BodyText"/>
              <w:spacing w:after="0" w:line="276" w:lineRule="auto"/>
              <w:rPr>
                <w:kern w:val="2"/>
                <w14:ligatures w14:val="standardContextual"/>
              </w:rPr>
            </w:pPr>
          </w:p>
          <w:p w14:paraId="433B0218" w14:textId="77777777" w:rsidR="00732389" w:rsidRDefault="00732389" w:rsidP="00732389">
            <w:pPr>
              <w:pStyle w:val="BodyText"/>
              <w:spacing w:after="0" w:line="276" w:lineRule="auto"/>
              <w:rPr>
                <w:kern w:val="2"/>
                <w14:ligatures w14:val="standardContextual"/>
              </w:rPr>
            </w:pPr>
            <w:r>
              <w:rPr>
                <w:kern w:val="2"/>
                <w14:ligatures w14:val="standardContextual"/>
              </w:rPr>
              <w:t>If the member’s available annual allowance is £60,000 the total NHS Pension Scheme pension input amount of £55,000 is less than this amount. This amount is then added to any pension input amount in another registered pension scheme. This is the total pension input amount.</w:t>
            </w:r>
          </w:p>
          <w:p w14:paraId="49CC260A" w14:textId="77777777" w:rsidR="00732389" w:rsidRDefault="00732389" w:rsidP="00732389">
            <w:pPr>
              <w:pStyle w:val="BodyText"/>
              <w:spacing w:after="0" w:line="276"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8126F3" w14:paraId="15441C25" w14:textId="77777777" w:rsidTr="003C6E2D">
        <w:tc>
          <w:tcPr>
            <w:tcW w:w="9622" w:type="dxa"/>
            <w:shd w:val="clear" w:color="auto" w:fill="DBE5F1" w:themeFill="accent1" w:themeFillTint="33"/>
          </w:tcPr>
          <w:bookmarkEnd w:id="2"/>
          <w:p w14:paraId="0C413C00" w14:textId="44FB5FA3" w:rsidR="00636CB3" w:rsidRDefault="00636CB3" w:rsidP="00732389">
            <w:pPr>
              <w:pStyle w:val="Heading3"/>
              <w:spacing w:line="276" w:lineRule="auto"/>
            </w:pPr>
            <w:r>
              <w:lastRenderedPageBreak/>
              <w:t>Example 2</w:t>
            </w:r>
          </w:p>
          <w:p w14:paraId="7AF5DE13" w14:textId="77777777" w:rsidR="007D032D" w:rsidRDefault="007D032D" w:rsidP="00732389">
            <w:pPr>
              <w:pStyle w:val="BodyText"/>
              <w:spacing w:after="0" w:line="276" w:lineRule="auto"/>
              <w:rPr>
                <w:kern w:val="2"/>
                <w14:ligatures w14:val="standardContextual"/>
              </w:rPr>
            </w:pPr>
            <w:r>
              <w:rPr>
                <w:kern w:val="2"/>
                <w14:ligatures w14:val="standardContextual"/>
              </w:rPr>
              <w:t>In this example the 1995/2008 NHS Pension Scheme pension input amount remains as -£10,000, but the 2015 NHS Pension Scheme input amount is £85,000.</w:t>
            </w:r>
          </w:p>
          <w:p w14:paraId="6F372203" w14:textId="77777777" w:rsidR="00732389" w:rsidRDefault="00732389" w:rsidP="00732389">
            <w:pPr>
              <w:pStyle w:val="BodyText"/>
              <w:spacing w:after="0" w:line="276" w:lineRule="auto"/>
              <w:rPr>
                <w:kern w:val="2"/>
                <w14:ligatures w14:val="standardContextual"/>
              </w:rPr>
            </w:pPr>
          </w:p>
          <w:p w14:paraId="647D0F24" w14:textId="66A8B61A" w:rsidR="009157E4" w:rsidRDefault="00367D4F" w:rsidP="00732389">
            <w:pPr>
              <w:pStyle w:val="BodyText"/>
              <w:spacing w:after="0" w:line="276" w:lineRule="auto"/>
              <w:rPr>
                <w:kern w:val="2"/>
                <w14:ligatures w14:val="standardContextual"/>
              </w:rPr>
            </w:pPr>
            <w:r w:rsidRPr="00367D4F">
              <w:rPr>
                <w:noProof/>
                <w:kern w:val="2"/>
                <w14:ligatures w14:val="standardContextual"/>
              </w:rPr>
              <w:drawing>
                <wp:inline distT="0" distB="0" distL="0" distR="0" wp14:anchorId="715EF183" wp14:editId="170A5076">
                  <wp:extent cx="5953125" cy="1714490"/>
                  <wp:effectExtent l="0" t="0" r="0" b="635"/>
                  <wp:docPr id="125156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61128" name=""/>
                          <pic:cNvPicPr/>
                        </pic:nvPicPr>
                        <pic:blipFill>
                          <a:blip r:embed="rId15"/>
                          <a:stretch>
                            <a:fillRect/>
                          </a:stretch>
                        </pic:blipFill>
                        <pic:spPr>
                          <a:xfrm>
                            <a:off x="0" y="0"/>
                            <a:ext cx="5974581" cy="1720669"/>
                          </a:xfrm>
                          <a:prstGeom prst="rect">
                            <a:avLst/>
                          </a:prstGeom>
                        </pic:spPr>
                      </pic:pic>
                    </a:graphicData>
                  </a:graphic>
                </wp:inline>
              </w:drawing>
            </w:r>
          </w:p>
          <w:p w14:paraId="5B991699" w14:textId="1FB31E0F" w:rsidR="00636CB3" w:rsidRDefault="00636CB3" w:rsidP="00732389">
            <w:pPr>
              <w:spacing w:line="276" w:lineRule="auto"/>
            </w:pPr>
          </w:p>
          <w:p w14:paraId="40A7C30A" w14:textId="543BAC60" w:rsidR="00CB103D" w:rsidRDefault="00732389" w:rsidP="00732389">
            <w:pPr>
              <w:spacing w:line="276" w:lineRule="auto"/>
            </w:pPr>
            <w:r w:rsidRPr="00EC6122">
              <w:rPr>
                <w:noProof/>
              </w:rPr>
              <w:drawing>
                <wp:inline distT="0" distB="0" distL="0" distR="0" wp14:anchorId="1050C72E" wp14:editId="05F5DD32">
                  <wp:extent cx="5943600" cy="1567971"/>
                  <wp:effectExtent l="0" t="0" r="0" b="0"/>
                  <wp:docPr id="180561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17536" name=""/>
                          <pic:cNvPicPr/>
                        </pic:nvPicPr>
                        <pic:blipFill>
                          <a:blip r:embed="rId17"/>
                          <a:stretch>
                            <a:fillRect/>
                          </a:stretch>
                        </pic:blipFill>
                        <pic:spPr>
                          <a:xfrm>
                            <a:off x="0" y="0"/>
                            <a:ext cx="5961907" cy="1572800"/>
                          </a:xfrm>
                          <a:prstGeom prst="rect">
                            <a:avLst/>
                          </a:prstGeom>
                        </pic:spPr>
                      </pic:pic>
                    </a:graphicData>
                  </a:graphic>
                </wp:inline>
              </w:drawing>
            </w:r>
          </w:p>
          <w:p w14:paraId="4E8834FF" w14:textId="77777777" w:rsidR="00732389" w:rsidRPr="00636CB3" w:rsidRDefault="00732389" w:rsidP="00732389">
            <w:pPr>
              <w:spacing w:line="276" w:lineRule="auto"/>
            </w:pPr>
          </w:p>
          <w:p w14:paraId="22FFD1DD" w14:textId="77777777" w:rsidR="009157E4" w:rsidRPr="009157E4" w:rsidRDefault="009157E4" w:rsidP="00732389">
            <w:pPr>
              <w:widowControl w:val="0"/>
              <w:autoSpaceDE w:val="0"/>
              <w:autoSpaceDN w:val="0"/>
              <w:spacing w:line="276" w:lineRule="auto"/>
              <w:rPr>
                <w:rFonts w:eastAsia="Arial" w:cs="Arial"/>
                <w:kern w:val="2"/>
                <w:lang w:val="en-US"/>
                <w14:ligatures w14:val="standardContextual"/>
              </w:rPr>
            </w:pPr>
            <w:r w:rsidRPr="009157E4">
              <w:rPr>
                <w:rFonts w:eastAsia="Arial" w:cs="Arial"/>
                <w:kern w:val="2"/>
                <w:lang w:val="en-US"/>
                <w14:ligatures w14:val="standardContextual"/>
              </w:rPr>
              <w:t>The total NHS Pension Scheme pension input amount is £85,000 + (- £10,000) = £75,000.</w:t>
            </w:r>
          </w:p>
          <w:p w14:paraId="4B22DE4E" w14:textId="77777777" w:rsidR="009157E4" w:rsidRPr="009157E4" w:rsidRDefault="009157E4" w:rsidP="00732389">
            <w:pPr>
              <w:widowControl w:val="0"/>
              <w:autoSpaceDE w:val="0"/>
              <w:autoSpaceDN w:val="0"/>
              <w:spacing w:line="276" w:lineRule="auto"/>
              <w:rPr>
                <w:rFonts w:eastAsia="Arial" w:cs="Arial"/>
                <w:kern w:val="2"/>
                <w:lang w:val="en-US"/>
                <w14:ligatures w14:val="standardContextual"/>
              </w:rPr>
            </w:pPr>
          </w:p>
          <w:p w14:paraId="076D4650" w14:textId="77777777" w:rsidR="008126F3" w:rsidRDefault="009157E4" w:rsidP="00732389">
            <w:pPr>
              <w:widowControl w:val="0"/>
              <w:autoSpaceDE w:val="0"/>
              <w:autoSpaceDN w:val="0"/>
              <w:spacing w:line="276" w:lineRule="auto"/>
              <w:rPr>
                <w:rFonts w:eastAsia="Arial" w:cs="Arial"/>
                <w:kern w:val="2"/>
                <w:lang w:val="en-US"/>
                <w14:ligatures w14:val="standardContextual"/>
              </w:rPr>
            </w:pPr>
            <w:r w:rsidRPr="009157E4">
              <w:rPr>
                <w:rFonts w:eastAsia="Arial" w:cs="Arial"/>
                <w:kern w:val="2"/>
                <w:lang w:val="en-US"/>
                <w14:ligatures w14:val="standardContextual"/>
              </w:rPr>
              <w:t>As the member’s available annual allowance is £60,000 the total NHS Pension Scheme pension input amount is more than this amount. This amount is then added to any pension input amount in another registered pension scheme. This is the total pension input amount.</w:t>
            </w:r>
          </w:p>
          <w:p w14:paraId="60902764" w14:textId="5E4BEA30" w:rsidR="00732389" w:rsidRDefault="00732389" w:rsidP="00732389">
            <w:pPr>
              <w:widowControl w:val="0"/>
              <w:autoSpaceDE w:val="0"/>
              <w:autoSpaceDN w:val="0"/>
              <w:spacing w:line="276" w:lineRule="auto"/>
            </w:pPr>
          </w:p>
        </w:tc>
      </w:tr>
    </w:tbl>
    <w:p w14:paraId="4E899EC0" w14:textId="77777777" w:rsidR="008126F3" w:rsidRPr="005E5C34" w:rsidRDefault="008126F3" w:rsidP="00732389">
      <w:pPr>
        <w:spacing w:line="276" w:lineRule="auto"/>
      </w:pPr>
    </w:p>
    <w:p w14:paraId="54F8B5CD" w14:textId="54E80296" w:rsidR="005E65A0" w:rsidRDefault="00B34FEE" w:rsidP="00732389">
      <w:pPr>
        <w:pStyle w:val="Heading2"/>
        <w:spacing w:before="0" w:line="276" w:lineRule="auto"/>
      </w:pPr>
      <w:r w:rsidRPr="00B34FEE">
        <w:t>Calculating your total NHS Pension Scheme pension input amount in a carry forward tax year</w:t>
      </w:r>
    </w:p>
    <w:p w14:paraId="06478B98" w14:textId="77777777" w:rsidR="00973F31" w:rsidRPr="00973F31" w:rsidRDefault="00973F31" w:rsidP="00732389">
      <w:pPr>
        <w:widowControl w:val="0"/>
        <w:autoSpaceDE w:val="0"/>
        <w:autoSpaceDN w:val="0"/>
        <w:spacing w:line="276" w:lineRule="auto"/>
        <w:rPr>
          <w:rFonts w:eastAsia="Arial" w:cs="Arial"/>
          <w:lang w:val="en-US"/>
        </w:rPr>
      </w:pPr>
    </w:p>
    <w:p w14:paraId="01C2F61A" w14:textId="77777777" w:rsidR="00973F31" w:rsidRDefault="00973F31" w:rsidP="00732389">
      <w:pPr>
        <w:widowControl w:val="0"/>
        <w:autoSpaceDE w:val="0"/>
        <w:autoSpaceDN w:val="0"/>
        <w:spacing w:line="276" w:lineRule="auto"/>
        <w:rPr>
          <w:rFonts w:eastAsia="Arial" w:cs="Arial"/>
          <w:lang w:val="en-US"/>
        </w:rPr>
      </w:pPr>
      <w:r w:rsidRPr="00973F31">
        <w:rPr>
          <w:rFonts w:eastAsia="Arial" w:cs="Arial"/>
          <w:lang w:val="en-US"/>
        </w:rPr>
        <w:t>Any annual allowance you have not used in the previous three 3 tax years can be added to your annual allowance in the relevant tax year. This is ‘carry forward’. Carry forward gives you a higher available annual allowance to use against the relevant tax year’s total pension input amount, which reduces your potential for having an annual allowance charge.</w:t>
      </w:r>
    </w:p>
    <w:p w14:paraId="1DB5E301" w14:textId="77777777" w:rsidR="00732389" w:rsidRPr="00973F31" w:rsidRDefault="00732389" w:rsidP="00732389">
      <w:pPr>
        <w:widowControl w:val="0"/>
        <w:autoSpaceDE w:val="0"/>
        <w:autoSpaceDN w:val="0"/>
        <w:spacing w:line="276" w:lineRule="auto"/>
        <w:rPr>
          <w:rFonts w:eastAsia="Arial" w:cs="Arial"/>
          <w:lang w:val="en-US"/>
        </w:rPr>
      </w:pPr>
    </w:p>
    <w:p w14:paraId="780B1148" w14:textId="77777777" w:rsidR="00973F31" w:rsidRDefault="00973F31" w:rsidP="00732389">
      <w:pPr>
        <w:widowControl w:val="0"/>
        <w:autoSpaceDE w:val="0"/>
        <w:autoSpaceDN w:val="0"/>
        <w:spacing w:line="276" w:lineRule="auto"/>
        <w:rPr>
          <w:rFonts w:eastAsia="Arial" w:cs="Arial"/>
          <w:lang w:val="en-US"/>
        </w:rPr>
      </w:pPr>
      <w:r w:rsidRPr="00973F31">
        <w:rPr>
          <w:rFonts w:eastAsia="Arial" w:cs="Arial"/>
          <w:lang w:val="en-US"/>
        </w:rPr>
        <w:t xml:space="preserve">If you’ve received a pension savings statement for a relevant tax year after 2023/24, and one or more of your previous three tax years includes a tax year from 2023/24 onwards, you’ll need to calculate your total NHS Pension Scheme pension input amount for each tax year where you have a negative 1995/2008 Scheme pension input amount. You will be able to do this using the information provided in the pension savings statements.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973F31" w14:paraId="67E2076F" w14:textId="77777777" w:rsidTr="00732389">
        <w:tc>
          <w:tcPr>
            <w:tcW w:w="9632" w:type="dxa"/>
            <w:shd w:val="clear" w:color="auto" w:fill="DBE5F1" w:themeFill="accent1" w:themeFillTint="33"/>
          </w:tcPr>
          <w:p w14:paraId="67FC890B" w14:textId="73110670" w:rsidR="00973F31" w:rsidRDefault="009157E4" w:rsidP="00732389">
            <w:pPr>
              <w:pStyle w:val="Heading3"/>
              <w:spacing w:line="276" w:lineRule="auto"/>
            </w:pPr>
            <w:r w:rsidRPr="009157E4">
              <w:lastRenderedPageBreak/>
              <w:t xml:space="preserve">Example </w:t>
            </w:r>
            <w:r>
              <w:t>3</w:t>
            </w:r>
          </w:p>
          <w:p w14:paraId="733D0D87" w14:textId="77777777" w:rsidR="0084687B" w:rsidRDefault="0084687B" w:rsidP="00732389">
            <w:pPr>
              <w:spacing w:line="276" w:lineRule="auto"/>
            </w:pPr>
            <w:r>
              <w:t>The member has a negative pension input amount in the 1995/2008 Scheme in one or more of the previous three tax years.</w:t>
            </w:r>
          </w:p>
          <w:p w14:paraId="083CF047" w14:textId="77777777" w:rsidR="0084687B" w:rsidRDefault="0084687B" w:rsidP="00732389">
            <w:pPr>
              <w:spacing w:line="276" w:lineRule="auto"/>
            </w:pPr>
          </w:p>
          <w:p w14:paraId="1AE759EF" w14:textId="24DA8D91" w:rsidR="009157E4" w:rsidRDefault="0084687B" w:rsidP="00732389">
            <w:pPr>
              <w:spacing w:line="276" w:lineRule="auto"/>
            </w:pPr>
            <w:r>
              <w:t>1995/2008 NHS Pension Scheme</w:t>
            </w:r>
          </w:p>
          <w:p w14:paraId="719EB863" w14:textId="624BB068" w:rsidR="00C66593" w:rsidRDefault="00732389" w:rsidP="0084687B">
            <w:r w:rsidRPr="00732389">
              <w:rPr>
                <w:noProof/>
              </w:rPr>
              <w:drawing>
                <wp:inline distT="0" distB="0" distL="0" distR="0" wp14:anchorId="0CBB7B59" wp14:editId="12C7B33F">
                  <wp:extent cx="5950737" cy="1550083"/>
                  <wp:effectExtent l="0" t="0" r="0" b="0"/>
                  <wp:docPr id="116480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09983" name=""/>
                          <pic:cNvPicPr/>
                        </pic:nvPicPr>
                        <pic:blipFill>
                          <a:blip r:embed="rId18"/>
                          <a:stretch>
                            <a:fillRect/>
                          </a:stretch>
                        </pic:blipFill>
                        <pic:spPr>
                          <a:xfrm>
                            <a:off x="0" y="0"/>
                            <a:ext cx="5960074" cy="1552515"/>
                          </a:xfrm>
                          <a:prstGeom prst="rect">
                            <a:avLst/>
                          </a:prstGeom>
                        </pic:spPr>
                      </pic:pic>
                    </a:graphicData>
                  </a:graphic>
                </wp:inline>
              </w:drawing>
            </w:r>
          </w:p>
          <w:p w14:paraId="6C1F778A" w14:textId="77777777" w:rsidR="00C66593" w:rsidRDefault="00C66593" w:rsidP="0084687B"/>
          <w:p w14:paraId="78F79A37" w14:textId="77777777" w:rsidR="00C16824" w:rsidRDefault="00C16824" w:rsidP="00732389">
            <w:pPr>
              <w:spacing w:line="276" w:lineRule="auto"/>
            </w:pPr>
            <w:r>
              <w:t>2015 NHS Pension Scheme</w:t>
            </w:r>
          </w:p>
          <w:p w14:paraId="52113F0B" w14:textId="2D4E520A" w:rsidR="00C16824" w:rsidRDefault="006F047A" w:rsidP="0084687B">
            <w:r w:rsidRPr="006F047A">
              <w:rPr>
                <w:noProof/>
              </w:rPr>
              <w:drawing>
                <wp:inline distT="0" distB="0" distL="0" distR="0" wp14:anchorId="30AE16E3" wp14:editId="4F364D13">
                  <wp:extent cx="5980162" cy="1515529"/>
                  <wp:effectExtent l="0" t="0" r="1905" b="8890"/>
                  <wp:docPr id="1881588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88818" name=""/>
                          <pic:cNvPicPr/>
                        </pic:nvPicPr>
                        <pic:blipFill>
                          <a:blip r:embed="rId19"/>
                          <a:stretch>
                            <a:fillRect/>
                          </a:stretch>
                        </pic:blipFill>
                        <pic:spPr>
                          <a:xfrm>
                            <a:off x="0" y="0"/>
                            <a:ext cx="6009050" cy="1522850"/>
                          </a:xfrm>
                          <a:prstGeom prst="rect">
                            <a:avLst/>
                          </a:prstGeom>
                        </pic:spPr>
                      </pic:pic>
                    </a:graphicData>
                  </a:graphic>
                </wp:inline>
              </w:drawing>
            </w:r>
          </w:p>
          <w:p w14:paraId="05D43BF9" w14:textId="77777777" w:rsidR="00732389" w:rsidRDefault="00732389" w:rsidP="00BB76FE"/>
          <w:p w14:paraId="5FD7D54F" w14:textId="77C619AF" w:rsidR="00BB76FE" w:rsidRDefault="00BB76FE" w:rsidP="00732389">
            <w:pPr>
              <w:spacing w:line="276" w:lineRule="auto"/>
            </w:pPr>
            <w:r>
              <w:t xml:space="preserve">The total NHS Pension Scheme pension input amount is £33,000 + (- £7,000) = £26,000. </w:t>
            </w:r>
          </w:p>
          <w:p w14:paraId="761F1954" w14:textId="77777777" w:rsidR="00BB76FE" w:rsidRDefault="00BB76FE" w:rsidP="00732389">
            <w:pPr>
              <w:spacing w:line="276" w:lineRule="auto"/>
            </w:pPr>
          </w:p>
          <w:p w14:paraId="1E957552" w14:textId="221B9F5B" w:rsidR="00C16824" w:rsidRDefault="00BB76FE" w:rsidP="00732389">
            <w:pPr>
              <w:spacing w:line="276" w:lineRule="auto"/>
            </w:pPr>
            <w:r>
              <w:t>For 2023/24 the member has £34,000 of unused annual allowance to carry forward. This amount can be added to their annual allowance in the relevant tax year, along with £11,000 unused annual allowance from 2022/23. There is no unused annual allowance from 2021/22.</w:t>
            </w:r>
          </w:p>
          <w:p w14:paraId="5E2260A2" w14:textId="77777777" w:rsidR="00973F31" w:rsidRDefault="00973F31" w:rsidP="003C6E2D"/>
        </w:tc>
      </w:tr>
    </w:tbl>
    <w:p w14:paraId="2A721369" w14:textId="77777777" w:rsidR="00973F31" w:rsidRDefault="00973F31" w:rsidP="00732389">
      <w:pPr>
        <w:widowControl w:val="0"/>
        <w:autoSpaceDE w:val="0"/>
        <w:autoSpaceDN w:val="0"/>
        <w:spacing w:line="276" w:lineRule="auto"/>
        <w:rPr>
          <w:rFonts w:eastAsia="Arial" w:cs="Arial"/>
          <w:lang w:val="en-US"/>
        </w:rPr>
      </w:pPr>
    </w:p>
    <w:p w14:paraId="3AD7CAA9" w14:textId="77777777" w:rsidR="001210AB" w:rsidRPr="001210AB" w:rsidRDefault="001210AB" w:rsidP="00732389">
      <w:pPr>
        <w:widowControl w:val="0"/>
        <w:autoSpaceDE w:val="0"/>
        <w:autoSpaceDN w:val="0"/>
        <w:spacing w:line="276" w:lineRule="auto"/>
        <w:rPr>
          <w:rFonts w:eastAsia="Arial" w:cs="Arial"/>
          <w:lang w:val="en-US"/>
        </w:rPr>
      </w:pPr>
      <w:r w:rsidRPr="001210AB">
        <w:rPr>
          <w:rFonts w:eastAsia="Arial" w:cs="Arial"/>
          <w:lang w:val="en-US"/>
        </w:rPr>
        <w:t xml:space="preserve">You can only offset a negative 1995/2008 Scheme pension input amount against a positive 2015 Scheme pension input amount in the same tax year (from 2023/24). It is not possible to offset a negative 1995/2008 Scheme pension input amount in one tax year against a positive 2015 Scheme pension input amount in a later tax year. </w:t>
      </w:r>
    </w:p>
    <w:p w14:paraId="03868F8A" w14:textId="77777777" w:rsidR="001210AB" w:rsidRPr="001210AB" w:rsidRDefault="001210AB" w:rsidP="00732389">
      <w:pPr>
        <w:widowControl w:val="0"/>
        <w:autoSpaceDE w:val="0"/>
        <w:autoSpaceDN w:val="0"/>
        <w:spacing w:line="276" w:lineRule="auto"/>
        <w:rPr>
          <w:rFonts w:eastAsia="Arial" w:cs="Arial"/>
          <w:lang w:val="en-US"/>
        </w:rPr>
      </w:pPr>
    </w:p>
    <w:p w14:paraId="5C3D41F3" w14:textId="77777777" w:rsidR="001210AB" w:rsidRPr="001210AB" w:rsidRDefault="001210AB" w:rsidP="00732389">
      <w:pPr>
        <w:widowControl w:val="0"/>
        <w:autoSpaceDE w:val="0"/>
        <w:autoSpaceDN w:val="0"/>
        <w:spacing w:line="276" w:lineRule="auto"/>
        <w:rPr>
          <w:rFonts w:eastAsia="Arial" w:cs="Arial"/>
          <w:lang w:val="en-US"/>
        </w:rPr>
      </w:pPr>
      <w:r w:rsidRPr="001210AB">
        <w:rPr>
          <w:rFonts w:eastAsia="Arial" w:cs="Arial"/>
          <w:lang w:val="en-US"/>
        </w:rPr>
        <w:t xml:space="preserve">HMRC does not permit the carry forward of any unused negative pension input amount. The maximum amount of unused annual allowance that can be carried forward is the standard annual allowance for the tax year, unless you are subject to a lower annual allowance (for example, the tapered annual allowance). </w:t>
      </w:r>
    </w:p>
    <w:p w14:paraId="3517F68C" w14:textId="77777777" w:rsidR="001210AB" w:rsidRPr="001210AB" w:rsidRDefault="001210AB" w:rsidP="00732389">
      <w:pPr>
        <w:widowControl w:val="0"/>
        <w:autoSpaceDE w:val="0"/>
        <w:autoSpaceDN w:val="0"/>
        <w:spacing w:line="276" w:lineRule="auto"/>
        <w:rPr>
          <w:rFonts w:eastAsia="Arial" w:cs="Arial"/>
          <w:lang w:val="en-US"/>
        </w:rPr>
      </w:pPr>
    </w:p>
    <w:p w14:paraId="735A2895" w14:textId="2527ACF7" w:rsidR="001210AB" w:rsidRPr="001210AB" w:rsidRDefault="001210AB" w:rsidP="00732389">
      <w:pPr>
        <w:widowControl w:val="0"/>
        <w:autoSpaceDE w:val="0"/>
        <w:autoSpaceDN w:val="0"/>
        <w:spacing w:line="276" w:lineRule="auto"/>
        <w:rPr>
          <w:rFonts w:eastAsia="Arial" w:cs="Arial"/>
          <w:lang w:val="en-US"/>
        </w:rPr>
      </w:pPr>
      <w:r w:rsidRPr="001210AB">
        <w:rPr>
          <w:rFonts w:eastAsia="Arial" w:cs="Arial"/>
          <w:lang w:val="en-US"/>
        </w:rPr>
        <w:t xml:space="preserve">More information about the annual allowance, carry forward and the tapered annual allowance can be found in the ‘Pension Savings Statement Guide’, on the ‘Annual Allowance’ section of our website at: </w:t>
      </w:r>
      <w:hyperlink r:id="rId20" w:history="1">
        <w:r w:rsidR="000C5B6D" w:rsidRPr="001210AB">
          <w:rPr>
            <w:rStyle w:val="Hyperlink"/>
            <w:rFonts w:eastAsia="Arial" w:cs="Arial"/>
          </w:rPr>
          <w:t>www.nhsbsa.nhs.uk/member-hub/annual-allowance</w:t>
        </w:r>
      </w:hyperlink>
      <w:r w:rsidRPr="001210AB">
        <w:rPr>
          <w:rFonts w:eastAsia="Arial" w:cs="Arial"/>
          <w:lang w:val="en-US"/>
        </w:rPr>
        <w:t>.</w:t>
      </w:r>
    </w:p>
    <w:p w14:paraId="1070A9FC" w14:textId="77777777" w:rsidR="001210AB" w:rsidRDefault="001210AB" w:rsidP="00732389">
      <w:pPr>
        <w:widowControl w:val="0"/>
        <w:autoSpaceDE w:val="0"/>
        <w:autoSpaceDN w:val="0"/>
        <w:spacing w:line="276" w:lineRule="auto"/>
        <w:rPr>
          <w:rFonts w:eastAsia="Arial" w:cs="Arial"/>
          <w:lang w:val="en-US"/>
        </w:rPr>
      </w:pPr>
    </w:p>
    <w:p w14:paraId="4B36821A" w14:textId="77777777" w:rsidR="000C5B6D" w:rsidRDefault="000C5B6D" w:rsidP="00732389">
      <w:pPr>
        <w:pStyle w:val="Heading2"/>
        <w:spacing w:before="0" w:line="276" w:lineRule="auto"/>
      </w:pPr>
      <w:r>
        <w:lastRenderedPageBreak/>
        <w:t>Calculating your ‘total pension input amount’ in a relevant tax year</w:t>
      </w:r>
    </w:p>
    <w:p w14:paraId="0529EBA7" w14:textId="77777777" w:rsidR="000C5B6D" w:rsidRDefault="000C5B6D" w:rsidP="00732389">
      <w:pPr>
        <w:pStyle w:val="BodyText"/>
        <w:spacing w:after="0" w:line="276" w:lineRule="auto"/>
      </w:pPr>
    </w:p>
    <w:p w14:paraId="34420EBB" w14:textId="77777777" w:rsidR="000C5B6D" w:rsidRDefault="000C5B6D" w:rsidP="00732389">
      <w:pPr>
        <w:pStyle w:val="BodyText"/>
        <w:spacing w:after="0" w:line="276" w:lineRule="auto"/>
      </w:pPr>
      <w:r>
        <w:t xml:space="preserve">Your total NHS Pension Scheme pension input amount is then added to any pension input amount you may have in another pension scheme or arrangement, this will be your ‘total pension input amount’. Your total pension input amount is then tested against your available annual allowance for that tax year. </w:t>
      </w:r>
    </w:p>
    <w:p w14:paraId="70C52168" w14:textId="77777777" w:rsidR="00732389" w:rsidRDefault="00732389" w:rsidP="00732389">
      <w:pPr>
        <w:spacing w:line="276" w:lineRule="auto"/>
        <w:rPr>
          <w:rFonts w:cs="Arial"/>
        </w:rPr>
      </w:pPr>
    </w:p>
    <w:p w14:paraId="45AA1D1F" w14:textId="679596C0" w:rsidR="000C5B6D" w:rsidRDefault="000C5B6D" w:rsidP="00732389">
      <w:pPr>
        <w:spacing w:line="276" w:lineRule="auto"/>
        <w:rPr>
          <w:rFonts w:cs="Arial"/>
        </w:rPr>
      </w:pPr>
      <w:r>
        <w:rPr>
          <w:rFonts w:cs="Arial"/>
        </w:rPr>
        <w:t>In examples 1 and 2 there is the potential for an annual allowance charge if the total pension input amount (total NHS Pension Scheme pension input amount, added to any other registered pension scheme’s pension input amount) is more than your available annual allowance, unless the member has enough unused annual allowance from the previous three tax years to carry forward.</w:t>
      </w:r>
    </w:p>
    <w:p w14:paraId="2A2C1524" w14:textId="77777777" w:rsidR="000C5B6D" w:rsidRDefault="000C5B6D" w:rsidP="00732389">
      <w:pPr>
        <w:pStyle w:val="BodyText"/>
        <w:spacing w:after="0" w:line="276" w:lineRule="auto"/>
      </w:pPr>
    </w:p>
    <w:p w14:paraId="7833C89D" w14:textId="77777777" w:rsidR="000C5B6D" w:rsidRDefault="000C5B6D" w:rsidP="00732389">
      <w:pPr>
        <w:pStyle w:val="Heading2"/>
        <w:spacing w:before="0" w:line="276" w:lineRule="auto"/>
      </w:pPr>
      <w:r>
        <w:t>HMRC’s Annual Allowance calculator</w:t>
      </w:r>
    </w:p>
    <w:p w14:paraId="75A41443" w14:textId="77777777" w:rsidR="000C5B6D" w:rsidRDefault="000C5B6D" w:rsidP="00732389">
      <w:pPr>
        <w:pStyle w:val="BodyText"/>
        <w:spacing w:after="0" w:line="276" w:lineRule="auto"/>
      </w:pPr>
    </w:p>
    <w:p w14:paraId="32AA3777" w14:textId="77777777" w:rsidR="000C5B6D" w:rsidRDefault="000C5B6D" w:rsidP="00732389">
      <w:pPr>
        <w:pStyle w:val="BodyText"/>
        <w:spacing w:after="0" w:line="276" w:lineRule="auto"/>
      </w:pPr>
      <w:r>
        <w:t>You can use HMRC’s annual allowance calculator to check whether you have an annual allowance charge. You can find HMRC’s calculator at:</w:t>
      </w:r>
      <w:hyperlink w:history="1">
        <w:r>
          <w:rPr>
            <w:rStyle w:val="Hyperlink"/>
          </w:rPr>
          <w:t xml:space="preserve"> www.gov.uk/guidance/check-if-you-have-unused-annual-allowances-on-your-pension-savings</w:t>
        </w:r>
      </w:hyperlink>
      <w:r>
        <w:t xml:space="preserve">. </w:t>
      </w:r>
    </w:p>
    <w:p w14:paraId="78C34A65" w14:textId="77777777" w:rsidR="00732389" w:rsidRDefault="00732389" w:rsidP="00732389">
      <w:pPr>
        <w:pStyle w:val="BodyText"/>
        <w:spacing w:after="0" w:line="276" w:lineRule="auto"/>
      </w:pPr>
    </w:p>
    <w:p w14:paraId="7D89508E" w14:textId="7D6DCFA1" w:rsidR="000C5B6D" w:rsidRDefault="000C5B6D" w:rsidP="00732389">
      <w:pPr>
        <w:pStyle w:val="BodyText"/>
        <w:spacing w:after="0" w:line="276" w:lineRule="auto"/>
      </w:pPr>
      <w:r>
        <w:t xml:space="preserve">If you have a negative pension input amount in the 1995/2008 Scheme you will need to calculate your total NHS Pension Scheme pension input amount for this tax year. You can do this by adding your negative 1995/2008 Scheme pension input amount to your 2015 Scheme pension input amount. </w:t>
      </w:r>
    </w:p>
    <w:p w14:paraId="57F18559" w14:textId="77777777" w:rsidR="00732389" w:rsidRDefault="00732389" w:rsidP="00732389">
      <w:pPr>
        <w:pStyle w:val="BodyText"/>
        <w:spacing w:after="0" w:line="276" w:lineRule="auto"/>
      </w:pPr>
    </w:p>
    <w:p w14:paraId="2BA18DCF" w14:textId="770A0F15" w:rsidR="000C5B6D" w:rsidRDefault="000C5B6D" w:rsidP="00732389">
      <w:pPr>
        <w:pStyle w:val="BodyText"/>
        <w:spacing w:after="0" w:line="276" w:lineRule="auto"/>
      </w:pPr>
      <w:r>
        <w:t xml:space="preserve">You will then need to enter your total pension input amount </w:t>
      </w:r>
      <w:bookmarkStart w:id="3" w:name="_Hlk168656328"/>
      <w:r>
        <w:t>(total NHS Pension Scheme pension input amount, added to any other registered pension scheme’s pension input amount)</w:t>
      </w:r>
      <w:bookmarkEnd w:id="3"/>
      <w:r>
        <w:t xml:space="preserve"> into the calculator and the calculator result screen will then show you any excess pension input amount on which tax is due.</w:t>
      </w:r>
    </w:p>
    <w:p w14:paraId="6FC9F7BE" w14:textId="77777777" w:rsidR="000C5B6D" w:rsidRDefault="000C5B6D" w:rsidP="00732389">
      <w:pPr>
        <w:pStyle w:val="BodyText"/>
        <w:spacing w:after="0" w:line="276" w:lineRule="auto"/>
      </w:pPr>
    </w:p>
    <w:p w14:paraId="3232210C" w14:textId="77777777" w:rsidR="000C5B6D" w:rsidRDefault="000C5B6D" w:rsidP="00732389">
      <w:pPr>
        <w:pStyle w:val="BodyText"/>
        <w:spacing w:after="0" w:line="276" w:lineRule="auto"/>
      </w:pPr>
      <w:r>
        <w:t>We are currently updating the Pension Savings Statement Guide on the ‘Annual Allowance’ section of our website to include the information in this factsheet.</w:t>
      </w:r>
    </w:p>
    <w:p w14:paraId="113A7094" w14:textId="54902FBB" w:rsidR="000C5B6D" w:rsidRPr="00973F31" w:rsidRDefault="000C5B6D" w:rsidP="00973F31">
      <w:pPr>
        <w:widowControl w:val="0"/>
        <w:autoSpaceDE w:val="0"/>
        <w:autoSpaceDN w:val="0"/>
        <w:rPr>
          <w:rFonts w:eastAsia="Arial" w:cs="Arial"/>
          <w:lang w:val="en-US"/>
        </w:rPr>
        <w:sectPr w:rsidR="000C5B6D" w:rsidRPr="00973F31" w:rsidSect="0010013D">
          <w:headerReference w:type="default" r:id="rId21"/>
          <w:footerReference w:type="default" r:id="rId22"/>
          <w:footerReference w:type="first" r:id="rId23"/>
          <w:pgSz w:w="11900" w:h="16840"/>
          <w:pgMar w:top="1134" w:right="1134" w:bottom="1077" w:left="1134" w:header="283" w:footer="57" w:gutter="0"/>
          <w:cols w:space="708"/>
          <w:docGrid w:linePitch="326"/>
        </w:sectPr>
      </w:pPr>
    </w:p>
    <w:p w14:paraId="6B91EC4B" w14:textId="559137A2"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38784" behindDoc="1" locked="0" layoutInCell="1" allowOverlap="1" wp14:anchorId="3174CA25" wp14:editId="2ECD3692">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2C4F3" id="Rectangle 14" o:spid="_x0000_s1026" alt="&quot;&quot;" style="position:absolute;margin-left:0;margin-top:-56.4pt;width:601.75pt;height:807.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p>
    <w:bookmarkEnd w:id="0"/>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B83FFA" w:rsidRDefault="005A4C4E" w:rsidP="00B83FFA">
      <w:pPr>
        <w:pStyle w:val="Heading3"/>
        <w:rPr>
          <w:color w:val="FFFFFF" w:themeColor="background1"/>
          <w:sz w:val="28"/>
          <w:szCs w:val="28"/>
        </w:rPr>
      </w:pPr>
      <w:bookmarkStart w:id="4" w:name="_Hlk163484771"/>
      <w:r w:rsidRPr="00B83FFA">
        <w:rPr>
          <w:color w:val="FFFFFF" w:themeColor="background1"/>
          <w:sz w:val="28"/>
          <w:szCs w:val="28"/>
        </w:rPr>
        <w:t>How we use your information</w:t>
      </w:r>
    </w:p>
    <w:p w14:paraId="36FB06FA" w14:textId="4376B9FA" w:rsidR="00FE0C28" w:rsidRPr="005A4C4E" w:rsidRDefault="005A4C4E" w:rsidP="00C469FD">
      <w:pPr>
        <w:textAlignment w:val="baseline"/>
        <w:rPr>
          <w:rFonts w:cs="Arial"/>
          <w:color w:val="FFFFFF" w:themeColor="background1"/>
        </w:rPr>
      </w:pPr>
      <w:r w:rsidRPr="005A4C4E">
        <w:rPr>
          <w:rFonts w:cs="Arial"/>
          <w:color w:val="FFFFFF" w:themeColor="background1"/>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 For more information about who we share your information with and how long we keep your personal data and your rights, please visit ou</w:t>
      </w:r>
      <w:r w:rsidR="00B83FFA">
        <w:rPr>
          <w:rFonts w:cs="Arial"/>
          <w:color w:val="FFFFFF" w:themeColor="background1"/>
        </w:rPr>
        <w:t>r</w:t>
      </w:r>
      <w:r w:rsidRPr="005A4C4E">
        <w:rPr>
          <w:rFonts w:cs="Arial"/>
          <w:color w:val="FFFFFF" w:themeColor="background1"/>
        </w:rPr>
        <w:t xml:space="preserve"> website at </w:t>
      </w:r>
      <w:hyperlink r:id="rId24" w:history="1">
        <w:r w:rsidRPr="005A4C4E">
          <w:rPr>
            <w:rStyle w:val="Hyperlink"/>
            <w:rFonts w:cs="Arial"/>
            <w:color w:val="FFFFFF" w:themeColor="background1"/>
          </w:rPr>
          <w:t>www.nhsbsa.nhs.uk/yourinformation</w:t>
        </w:r>
      </w:hyperlink>
    </w:p>
    <w:bookmarkEnd w:id="4"/>
    <w:p w14:paraId="69DC0D35" w14:textId="7E472BD7" w:rsidR="00FE0C28" w:rsidRDefault="00FE0C28" w:rsidP="00C469FD">
      <w:pPr>
        <w:textAlignment w:val="baseline"/>
        <w:rPr>
          <w:rFonts w:cs="Arial"/>
          <w:b/>
          <w:bCs/>
          <w:color w:val="FFFFFF" w:themeColor="background1"/>
          <w:sz w:val="52"/>
          <w:szCs w:val="52"/>
        </w:rPr>
      </w:pP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2E32F1BB">
                <wp:simplePos x="0" y="0"/>
                <wp:positionH relativeFrom="column">
                  <wp:posOffset>-81735</wp:posOffset>
                </wp:positionH>
                <wp:positionV relativeFrom="paragraph">
                  <wp:posOffset>103205</wp:posOffset>
                </wp:positionV>
                <wp:extent cx="3648973" cy="446405"/>
                <wp:effectExtent l="0" t="0" r="889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48973"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2F408" id="Rectangle 6" o:spid="_x0000_s1026" alt="&quot;&quot;" style="position:absolute;margin-left:-6.45pt;margin-top:8.15pt;width:287.3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" fillcolor="#006747" stroked="f" strokeweight="2pt"/>
            </w:pict>
          </mc:Fallback>
        </mc:AlternateContent>
      </w:r>
    </w:p>
    <w:p w14:paraId="5D2FF439" w14:textId="08DBB7BF" w:rsidR="00827BC3" w:rsidRDefault="00C16947" w:rsidP="00827BC3">
      <w:pPr>
        <w:textAlignment w:val="baseline"/>
        <w:rPr>
          <w:rFonts w:cs="Arial"/>
          <w:b/>
          <w:bCs/>
          <w:color w:val="FFFFFF" w:themeColor="background1"/>
          <w:sz w:val="32"/>
          <w:szCs w:val="32"/>
        </w:rPr>
      </w:pPr>
      <w:r w:rsidRPr="00C16947">
        <w:rPr>
          <w:rFonts w:cs="Arial"/>
          <w:b/>
          <w:bCs/>
          <w:color w:val="FFFFFF" w:themeColor="background1"/>
          <w:sz w:val="28"/>
          <w:szCs w:val="28"/>
        </w:rPr>
        <w:t>Negative pension input amount factsheet</w:t>
      </w:r>
    </w:p>
    <w:p w14:paraId="5DE927C8" w14:textId="77777777" w:rsidR="00827BC3" w:rsidRDefault="00827BC3" w:rsidP="00827BC3">
      <w:pPr>
        <w:textAlignment w:val="baseline"/>
        <w:rPr>
          <w:rFonts w:cs="Arial"/>
          <w:b/>
          <w:bCs/>
          <w:color w:val="FFFFFF" w:themeColor="background1"/>
        </w:rPr>
      </w:pPr>
    </w:p>
    <w:p w14:paraId="4C295D4B" w14:textId="54A80E6E" w:rsidR="00FE0C28" w:rsidRPr="00D902BB" w:rsidRDefault="006B2E4F" w:rsidP="00827BC3">
      <w:pPr>
        <w:textAlignment w:val="baseline"/>
        <w:rPr>
          <w:rFonts w:cs="Arial"/>
          <w:b/>
          <w:bCs/>
          <w:color w:val="FFFFFF" w:themeColor="background1"/>
          <w:sz w:val="28"/>
          <w:szCs w:val="28"/>
        </w:rPr>
      </w:pPr>
      <w:r w:rsidRPr="006B2E4F">
        <w:rPr>
          <w:rFonts w:cs="Arial"/>
          <w:b/>
          <w:bCs/>
          <w:color w:val="FFFFFF" w:themeColor="background1"/>
        </w:rPr>
        <w:t>www.nhsbsa.nhs.uk/nhs-pensions</w:t>
      </w:r>
    </w:p>
    <w:sectPr w:rsidR="00FE0C28" w:rsidRPr="00D902BB"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6884A" w14:textId="77777777" w:rsidR="00D141E9" w:rsidRDefault="00D141E9" w:rsidP="00D023EC">
      <w:r>
        <w:separator/>
      </w:r>
    </w:p>
  </w:endnote>
  <w:endnote w:type="continuationSeparator" w:id="0">
    <w:p w14:paraId="64668208" w14:textId="77777777" w:rsidR="00D141E9" w:rsidRDefault="00D141E9"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4AE62"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558B083C" w:rsidR="00CE1F66" w:rsidRPr="00B021D2" w:rsidRDefault="0026064A" w:rsidP="0010013D">
        <w:pPr>
          <w:pStyle w:val="Footer"/>
          <w:jc w:val="right"/>
          <w:rPr>
            <w:rFonts w:cs="Arial"/>
            <w:sz w:val="18"/>
            <w:szCs w:val="18"/>
          </w:rPr>
        </w:pPr>
        <w:r>
          <w:rPr>
            <w:rFonts w:cs="Arial"/>
            <w:sz w:val="18"/>
            <w:szCs w:val="18"/>
          </w:rPr>
          <w:t>Negative pension input amount f</w:t>
        </w:r>
        <w:r w:rsidR="0010013D" w:rsidRPr="00B021D2">
          <w:rPr>
            <w:rFonts w:cs="Arial"/>
            <w:sz w:val="18"/>
            <w:szCs w:val="18"/>
          </w:rPr>
          <w:t>actsheet–</w:t>
        </w:r>
        <w:r>
          <w:rPr>
            <w:rFonts w:cs="Arial"/>
            <w:sz w:val="18"/>
            <w:szCs w:val="18"/>
          </w:rPr>
          <w:t>20240820</w:t>
        </w:r>
        <w:r w:rsidR="006469C4">
          <w:rPr>
            <w:rFonts w:cs="Arial"/>
            <w:sz w:val="18"/>
            <w:szCs w:val="18"/>
          </w:rPr>
          <w:t>-</w:t>
        </w:r>
        <w:r w:rsidR="0010013D" w:rsidRPr="00B021D2">
          <w:rPr>
            <w:rFonts w:cs="Arial"/>
            <w:sz w:val="18"/>
            <w:szCs w:val="18"/>
          </w:rPr>
          <w:t>(V1)</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1245"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A56B" w14:textId="77777777" w:rsidR="00D141E9" w:rsidRDefault="00D141E9" w:rsidP="00D023EC">
      <w:r>
        <w:separator/>
      </w:r>
    </w:p>
  </w:footnote>
  <w:footnote w:type="continuationSeparator" w:id="0">
    <w:p w14:paraId="1E67998C" w14:textId="77777777" w:rsidR="00D141E9" w:rsidRDefault="00D141E9"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4713"/>
    <w:multiLevelType w:val="hybridMultilevel"/>
    <w:tmpl w:val="BD54DC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A3174"/>
    <w:multiLevelType w:val="hybridMultilevel"/>
    <w:tmpl w:val="727EB4BC"/>
    <w:lvl w:ilvl="0" w:tplc="569055A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7"/>
  </w:num>
  <w:num w:numId="2" w16cid:durableId="1277449050">
    <w:abstractNumId w:val="17"/>
  </w:num>
  <w:num w:numId="3" w16cid:durableId="406804780">
    <w:abstractNumId w:val="8"/>
  </w:num>
  <w:num w:numId="4" w16cid:durableId="514464793">
    <w:abstractNumId w:val="14"/>
  </w:num>
  <w:num w:numId="5" w16cid:durableId="417019885">
    <w:abstractNumId w:val="4"/>
  </w:num>
  <w:num w:numId="6" w16cid:durableId="1795634554">
    <w:abstractNumId w:val="18"/>
  </w:num>
  <w:num w:numId="7" w16cid:durableId="2086681520">
    <w:abstractNumId w:val="1"/>
  </w:num>
  <w:num w:numId="8" w16cid:durableId="263807197">
    <w:abstractNumId w:val="2"/>
  </w:num>
  <w:num w:numId="9" w16cid:durableId="1644433188">
    <w:abstractNumId w:val="13"/>
  </w:num>
  <w:num w:numId="10" w16cid:durableId="1173569333">
    <w:abstractNumId w:val="5"/>
  </w:num>
  <w:num w:numId="11" w16cid:durableId="646282171">
    <w:abstractNumId w:val="15"/>
  </w:num>
  <w:num w:numId="12" w16cid:durableId="362485997">
    <w:abstractNumId w:val="19"/>
  </w:num>
  <w:num w:numId="13" w16cid:durableId="211692240">
    <w:abstractNumId w:val="6"/>
  </w:num>
  <w:num w:numId="14" w16cid:durableId="309946236">
    <w:abstractNumId w:val="9"/>
  </w:num>
  <w:num w:numId="15" w16cid:durableId="992637131">
    <w:abstractNumId w:val="16"/>
  </w:num>
  <w:num w:numId="16" w16cid:durableId="1976594794">
    <w:abstractNumId w:val="10"/>
  </w:num>
  <w:num w:numId="17" w16cid:durableId="325715937">
    <w:abstractNumId w:val="11"/>
  </w:num>
  <w:num w:numId="18" w16cid:durableId="1852597102">
    <w:abstractNumId w:val="12"/>
  </w:num>
  <w:num w:numId="19" w16cid:durableId="96290818">
    <w:abstractNumId w:val="3"/>
  </w:num>
  <w:num w:numId="20" w16cid:durableId="182573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ocumentProtection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05D9B"/>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78B8"/>
    <w:rsid w:val="00080904"/>
    <w:rsid w:val="000823F3"/>
    <w:rsid w:val="00092F04"/>
    <w:rsid w:val="00096734"/>
    <w:rsid w:val="00096D09"/>
    <w:rsid w:val="000A1C68"/>
    <w:rsid w:val="000A249D"/>
    <w:rsid w:val="000B4E09"/>
    <w:rsid w:val="000B6F2A"/>
    <w:rsid w:val="000B7A05"/>
    <w:rsid w:val="000B7DD1"/>
    <w:rsid w:val="000C2BF6"/>
    <w:rsid w:val="000C5B6D"/>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29FE"/>
    <w:rsid w:val="00115A8A"/>
    <w:rsid w:val="00120B4E"/>
    <w:rsid w:val="001210AB"/>
    <w:rsid w:val="00122D1C"/>
    <w:rsid w:val="00123B29"/>
    <w:rsid w:val="00124222"/>
    <w:rsid w:val="001249B0"/>
    <w:rsid w:val="001251CC"/>
    <w:rsid w:val="00131002"/>
    <w:rsid w:val="00136D79"/>
    <w:rsid w:val="00143684"/>
    <w:rsid w:val="00152427"/>
    <w:rsid w:val="0015548B"/>
    <w:rsid w:val="001558AF"/>
    <w:rsid w:val="001658E3"/>
    <w:rsid w:val="0016671F"/>
    <w:rsid w:val="00166C5E"/>
    <w:rsid w:val="001673AE"/>
    <w:rsid w:val="001710C3"/>
    <w:rsid w:val="001727E9"/>
    <w:rsid w:val="00175E7E"/>
    <w:rsid w:val="001841DE"/>
    <w:rsid w:val="00193155"/>
    <w:rsid w:val="001A098F"/>
    <w:rsid w:val="001A1447"/>
    <w:rsid w:val="001B228D"/>
    <w:rsid w:val="001B7A12"/>
    <w:rsid w:val="001D1DCE"/>
    <w:rsid w:val="001D3319"/>
    <w:rsid w:val="001D3D76"/>
    <w:rsid w:val="001D4AA7"/>
    <w:rsid w:val="001E0412"/>
    <w:rsid w:val="001F2FBF"/>
    <w:rsid w:val="002058F1"/>
    <w:rsid w:val="00211601"/>
    <w:rsid w:val="002131AA"/>
    <w:rsid w:val="00220B66"/>
    <w:rsid w:val="002344A6"/>
    <w:rsid w:val="00234755"/>
    <w:rsid w:val="00234C02"/>
    <w:rsid w:val="0024717C"/>
    <w:rsid w:val="00250101"/>
    <w:rsid w:val="0025460F"/>
    <w:rsid w:val="0026064A"/>
    <w:rsid w:val="00262B40"/>
    <w:rsid w:val="00263A68"/>
    <w:rsid w:val="0026548F"/>
    <w:rsid w:val="00265788"/>
    <w:rsid w:val="002730B9"/>
    <w:rsid w:val="00284DD3"/>
    <w:rsid w:val="00285533"/>
    <w:rsid w:val="00291983"/>
    <w:rsid w:val="002A5083"/>
    <w:rsid w:val="002B0B1B"/>
    <w:rsid w:val="002B1FDF"/>
    <w:rsid w:val="002B5692"/>
    <w:rsid w:val="002C17A8"/>
    <w:rsid w:val="002D0D78"/>
    <w:rsid w:val="002D1110"/>
    <w:rsid w:val="002D1546"/>
    <w:rsid w:val="002D4682"/>
    <w:rsid w:val="002D50D0"/>
    <w:rsid w:val="002D6B94"/>
    <w:rsid w:val="002D6BAB"/>
    <w:rsid w:val="002E101F"/>
    <w:rsid w:val="002E62E8"/>
    <w:rsid w:val="002E6C6B"/>
    <w:rsid w:val="002F1095"/>
    <w:rsid w:val="002F3E6F"/>
    <w:rsid w:val="00300E02"/>
    <w:rsid w:val="00305C26"/>
    <w:rsid w:val="003060A2"/>
    <w:rsid w:val="00306F47"/>
    <w:rsid w:val="00312B4B"/>
    <w:rsid w:val="003228A0"/>
    <w:rsid w:val="00322B63"/>
    <w:rsid w:val="00323228"/>
    <w:rsid w:val="00323489"/>
    <w:rsid w:val="00337CD3"/>
    <w:rsid w:val="00340461"/>
    <w:rsid w:val="00341C52"/>
    <w:rsid w:val="00350100"/>
    <w:rsid w:val="0035784D"/>
    <w:rsid w:val="0036023B"/>
    <w:rsid w:val="003637DE"/>
    <w:rsid w:val="00367D4F"/>
    <w:rsid w:val="00377D98"/>
    <w:rsid w:val="0038677B"/>
    <w:rsid w:val="00386F12"/>
    <w:rsid w:val="00387AFF"/>
    <w:rsid w:val="00391C0B"/>
    <w:rsid w:val="00391EE2"/>
    <w:rsid w:val="003A49D5"/>
    <w:rsid w:val="003A66AB"/>
    <w:rsid w:val="003A6B98"/>
    <w:rsid w:val="003B14D6"/>
    <w:rsid w:val="003B1B63"/>
    <w:rsid w:val="003B4560"/>
    <w:rsid w:val="003B788F"/>
    <w:rsid w:val="003C2BA5"/>
    <w:rsid w:val="003C6BE8"/>
    <w:rsid w:val="003D5D43"/>
    <w:rsid w:val="003E16EC"/>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61716"/>
    <w:rsid w:val="004619D2"/>
    <w:rsid w:val="00465B8A"/>
    <w:rsid w:val="00474227"/>
    <w:rsid w:val="00480706"/>
    <w:rsid w:val="00491E0A"/>
    <w:rsid w:val="004A234B"/>
    <w:rsid w:val="004A5843"/>
    <w:rsid w:val="004D1566"/>
    <w:rsid w:val="004D357E"/>
    <w:rsid w:val="004D486D"/>
    <w:rsid w:val="004D653F"/>
    <w:rsid w:val="004D6939"/>
    <w:rsid w:val="004E4751"/>
    <w:rsid w:val="004E5545"/>
    <w:rsid w:val="004E7707"/>
    <w:rsid w:val="004F4291"/>
    <w:rsid w:val="004F7882"/>
    <w:rsid w:val="00505F40"/>
    <w:rsid w:val="00507F2B"/>
    <w:rsid w:val="00511284"/>
    <w:rsid w:val="005132CA"/>
    <w:rsid w:val="00513351"/>
    <w:rsid w:val="005209BC"/>
    <w:rsid w:val="00522E90"/>
    <w:rsid w:val="00523CD5"/>
    <w:rsid w:val="00526AE4"/>
    <w:rsid w:val="00527F40"/>
    <w:rsid w:val="005440A2"/>
    <w:rsid w:val="0054760F"/>
    <w:rsid w:val="0055363D"/>
    <w:rsid w:val="00555AC0"/>
    <w:rsid w:val="00563B98"/>
    <w:rsid w:val="00567EF9"/>
    <w:rsid w:val="0057696F"/>
    <w:rsid w:val="00580C9D"/>
    <w:rsid w:val="00580CCC"/>
    <w:rsid w:val="00580D83"/>
    <w:rsid w:val="0058499C"/>
    <w:rsid w:val="005856C3"/>
    <w:rsid w:val="00587A35"/>
    <w:rsid w:val="0059241C"/>
    <w:rsid w:val="00593715"/>
    <w:rsid w:val="005939AB"/>
    <w:rsid w:val="00595A75"/>
    <w:rsid w:val="005A0ADD"/>
    <w:rsid w:val="005A2462"/>
    <w:rsid w:val="005A4C4E"/>
    <w:rsid w:val="005B3272"/>
    <w:rsid w:val="005B5DF7"/>
    <w:rsid w:val="005B6CC1"/>
    <w:rsid w:val="005C213F"/>
    <w:rsid w:val="005D03FC"/>
    <w:rsid w:val="005D710D"/>
    <w:rsid w:val="005D7C53"/>
    <w:rsid w:val="005E1C82"/>
    <w:rsid w:val="005E1D02"/>
    <w:rsid w:val="005E1EC6"/>
    <w:rsid w:val="005E5C34"/>
    <w:rsid w:val="005E64F9"/>
    <w:rsid w:val="005E65A0"/>
    <w:rsid w:val="005F43BB"/>
    <w:rsid w:val="006016EB"/>
    <w:rsid w:val="00605393"/>
    <w:rsid w:val="00605DB4"/>
    <w:rsid w:val="00605F3F"/>
    <w:rsid w:val="00606890"/>
    <w:rsid w:val="00607236"/>
    <w:rsid w:val="00612AC6"/>
    <w:rsid w:val="006212A1"/>
    <w:rsid w:val="00621535"/>
    <w:rsid w:val="0062409B"/>
    <w:rsid w:val="00626FEB"/>
    <w:rsid w:val="0062784B"/>
    <w:rsid w:val="00627A65"/>
    <w:rsid w:val="00631557"/>
    <w:rsid w:val="00632440"/>
    <w:rsid w:val="0063459D"/>
    <w:rsid w:val="00636CB3"/>
    <w:rsid w:val="00636FB9"/>
    <w:rsid w:val="006376CE"/>
    <w:rsid w:val="00640525"/>
    <w:rsid w:val="00643DEF"/>
    <w:rsid w:val="00646161"/>
    <w:rsid w:val="006469C4"/>
    <w:rsid w:val="0065035D"/>
    <w:rsid w:val="006725BC"/>
    <w:rsid w:val="006749B6"/>
    <w:rsid w:val="00680598"/>
    <w:rsid w:val="00692C61"/>
    <w:rsid w:val="006939E9"/>
    <w:rsid w:val="00694EE0"/>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66FC"/>
    <w:rsid w:val="006F047A"/>
    <w:rsid w:val="006F0DAC"/>
    <w:rsid w:val="0070180D"/>
    <w:rsid w:val="00707697"/>
    <w:rsid w:val="00713ABB"/>
    <w:rsid w:val="00714C05"/>
    <w:rsid w:val="0071797F"/>
    <w:rsid w:val="00724F46"/>
    <w:rsid w:val="00732389"/>
    <w:rsid w:val="007325D5"/>
    <w:rsid w:val="007327D2"/>
    <w:rsid w:val="00733C22"/>
    <w:rsid w:val="00736D3B"/>
    <w:rsid w:val="007377DD"/>
    <w:rsid w:val="00740227"/>
    <w:rsid w:val="00745534"/>
    <w:rsid w:val="007466DC"/>
    <w:rsid w:val="007561AB"/>
    <w:rsid w:val="00761C10"/>
    <w:rsid w:val="00764412"/>
    <w:rsid w:val="00781589"/>
    <w:rsid w:val="00796384"/>
    <w:rsid w:val="007A02D8"/>
    <w:rsid w:val="007A030E"/>
    <w:rsid w:val="007A2028"/>
    <w:rsid w:val="007A2E5D"/>
    <w:rsid w:val="007A3565"/>
    <w:rsid w:val="007A5688"/>
    <w:rsid w:val="007A5D29"/>
    <w:rsid w:val="007A6444"/>
    <w:rsid w:val="007A700D"/>
    <w:rsid w:val="007A7958"/>
    <w:rsid w:val="007B413B"/>
    <w:rsid w:val="007C2A93"/>
    <w:rsid w:val="007D032D"/>
    <w:rsid w:val="007D54A9"/>
    <w:rsid w:val="007D642C"/>
    <w:rsid w:val="007D6D36"/>
    <w:rsid w:val="007E54B4"/>
    <w:rsid w:val="007E77A0"/>
    <w:rsid w:val="00806602"/>
    <w:rsid w:val="00806E49"/>
    <w:rsid w:val="00807CD8"/>
    <w:rsid w:val="008126F3"/>
    <w:rsid w:val="00812999"/>
    <w:rsid w:val="00813180"/>
    <w:rsid w:val="00816A83"/>
    <w:rsid w:val="008221CC"/>
    <w:rsid w:val="008231E4"/>
    <w:rsid w:val="00826385"/>
    <w:rsid w:val="00827BC3"/>
    <w:rsid w:val="00827E80"/>
    <w:rsid w:val="008304CD"/>
    <w:rsid w:val="0084687B"/>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02BF"/>
    <w:rsid w:val="008A4F37"/>
    <w:rsid w:val="008A6BDB"/>
    <w:rsid w:val="008A6CBF"/>
    <w:rsid w:val="008C3303"/>
    <w:rsid w:val="008C36B1"/>
    <w:rsid w:val="008C67C2"/>
    <w:rsid w:val="008C7713"/>
    <w:rsid w:val="008D065E"/>
    <w:rsid w:val="008D30C5"/>
    <w:rsid w:val="008D7732"/>
    <w:rsid w:val="008E26CB"/>
    <w:rsid w:val="008E3255"/>
    <w:rsid w:val="008E64B0"/>
    <w:rsid w:val="008F5838"/>
    <w:rsid w:val="008F5CB3"/>
    <w:rsid w:val="00901BBA"/>
    <w:rsid w:val="00902F19"/>
    <w:rsid w:val="009068A5"/>
    <w:rsid w:val="00910691"/>
    <w:rsid w:val="00910718"/>
    <w:rsid w:val="00912ED9"/>
    <w:rsid w:val="00913EB8"/>
    <w:rsid w:val="00914626"/>
    <w:rsid w:val="009157E4"/>
    <w:rsid w:val="009239F7"/>
    <w:rsid w:val="00927214"/>
    <w:rsid w:val="00933DE2"/>
    <w:rsid w:val="00933FDD"/>
    <w:rsid w:val="00935379"/>
    <w:rsid w:val="00935DEA"/>
    <w:rsid w:val="009367A3"/>
    <w:rsid w:val="00950492"/>
    <w:rsid w:val="00950A21"/>
    <w:rsid w:val="00954CE1"/>
    <w:rsid w:val="009562C7"/>
    <w:rsid w:val="00957895"/>
    <w:rsid w:val="00957ABB"/>
    <w:rsid w:val="00961477"/>
    <w:rsid w:val="009619F4"/>
    <w:rsid w:val="00964A9F"/>
    <w:rsid w:val="0097280F"/>
    <w:rsid w:val="00973F31"/>
    <w:rsid w:val="00982437"/>
    <w:rsid w:val="0098546E"/>
    <w:rsid w:val="009875B3"/>
    <w:rsid w:val="009966B6"/>
    <w:rsid w:val="009A1EEE"/>
    <w:rsid w:val="009A5A5A"/>
    <w:rsid w:val="009B1108"/>
    <w:rsid w:val="009B22A7"/>
    <w:rsid w:val="009B4093"/>
    <w:rsid w:val="009B4C79"/>
    <w:rsid w:val="009C2FF1"/>
    <w:rsid w:val="009C37BD"/>
    <w:rsid w:val="009D0309"/>
    <w:rsid w:val="009D0665"/>
    <w:rsid w:val="009D3035"/>
    <w:rsid w:val="009D36DD"/>
    <w:rsid w:val="009E2B80"/>
    <w:rsid w:val="009E4AFC"/>
    <w:rsid w:val="009E6BBF"/>
    <w:rsid w:val="009F1AC1"/>
    <w:rsid w:val="009F6080"/>
    <w:rsid w:val="00A00383"/>
    <w:rsid w:val="00A04CCC"/>
    <w:rsid w:val="00A135A7"/>
    <w:rsid w:val="00A173BC"/>
    <w:rsid w:val="00A2272D"/>
    <w:rsid w:val="00A22D8F"/>
    <w:rsid w:val="00A26892"/>
    <w:rsid w:val="00A2796B"/>
    <w:rsid w:val="00A310C3"/>
    <w:rsid w:val="00A3293B"/>
    <w:rsid w:val="00A35F91"/>
    <w:rsid w:val="00A41D48"/>
    <w:rsid w:val="00A42AA5"/>
    <w:rsid w:val="00A51ACF"/>
    <w:rsid w:val="00A52954"/>
    <w:rsid w:val="00A73C3E"/>
    <w:rsid w:val="00A82201"/>
    <w:rsid w:val="00A83315"/>
    <w:rsid w:val="00A87769"/>
    <w:rsid w:val="00AA345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1E33"/>
    <w:rsid w:val="00B021D2"/>
    <w:rsid w:val="00B043F5"/>
    <w:rsid w:val="00B12F3E"/>
    <w:rsid w:val="00B16CC7"/>
    <w:rsid w:val="00B17589"/>
    <w:rsid w:val="00B24953"/>
    <w:rsid w:val="00B34D4C"/>
    <w:rsid w:val="00B34FEE"/>
    <w:rsid w:val="00B52AC1"/>
    <w:rsid w:val="00B6018A"/>
    <w:rsid w:val="00B62AD2"/>
    <w:rsid w:val="00B67C44"/>
    <w:rsid w:val="00B71180"/>
    <w:rsid w:val="00B74BAF"/>
    <w:rsid w:val="00B76958"/>
    <w:rsid w:val="00B813E8"/>
    <w:rsid w:val="00B83FFA"/>
    <w:rsid w:val="00B84129"/>
    <w:rsid w:val="00B96D4D"/>
    <w:rsid w:val="00BA3718"/>
    <w:rsid w:val="00BA3DB0"/>
    <w:rsid w:val="00BB76FE"/>
    <w:rsid w:val="00BC335E"/>
    <w:rsid w:val="00BD5FF9"/>
    <w:rsid w:val="00BE34BC"/>
    <w:rsid w:val="00BE734C"/>
    <w:rsid w:val="00BF0B37"/>
    <w:rsid w:val="00BF1A55"/>
    <w:rsid w:val="00BF49A5"/>
    <w:rsid w:val="00C018AC"/>
    <w:rsid w:val="00C019BD"/>
    <w:rsid w:val="00C06015"/>
    <w:rsid w:val="00C14651"/>
    <w:rsid w:val="00C151BB"/>
    <w:rsid w:val="00C15435"/>
    <w:rsid w:val="00C160D6"/>
    <w:rsid w:val="00C16824"/>
    <w:rsid w:val="00C16947"/>
    <w:rsid w:val="00C20D6C"/>
    <w:rsid w:val="00C33941"/>
    <w:rsid w:val="00C46460"/>
    <w:rsid w:val="00C469FD"/>
    <w:rsid w:val="00C50AEE"/>
    <w:rsid w:val="00C62D62"/>
    <w:rsid w:val="00C65736"/>
    <w:rsid w:val="00C66593"/>
    <w:rsid w:val="00C66B75"/>
    <w:rsid w:val="00C67A3F"/>
    <w:rsid w:val="00C816F8"/>
    <w:rsid w:val="00C833D8"/>
    <w:rsid w:val="00C85E3F"/>
    <w:rsid w:val="00C90E59"/>
    <w:rsid w:val="00C92680"/>
    <w:rsid w:val="00CB01C1"/>
    <w:rsid w:val="00CB103D"/>
    <w:rsid w:val="00CB4291"/>
    <w:rsid w:val="00CC2969"/>
    <w:rsid w:val="00CD244F"/>
    <w:rsid w:val="00CD321E"/>
    <w:rsid w:val="00CD4D9B"/>
    <w:rsid w:val="00CD5A2D"/>
    <w:rsid w:val="00CD7B20"/>
    <w:rsid w:val="00CE0C63"/>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141E9"/>
    <w:rsid w:val="00D236E9"/>
    <w:rsid w:val="00D26DC9"/>
    <w:rsid w:val="00D3584F"/>
    <w:rsid w:val="00D36932"/>
    <w:rsid w:val="00D42241"/>
    <w:rsid w:val="00D532D4"/>
    <w:rsid w:val="00D53B17"/>
    <w:rsid w:val="00D546AC"/>
    <w:rsid w:val="00D625C5"/>
    <w:rsid w:val="00D6478F"/>
    <w:rsid w:val="00D71197"/>
    <w:rsid w:val="00D7297A"/>
    <w:rsid w:val="00D771B3"/>
    <w:rsid w:val="00D902BB"/>
    <w:rsid w:val="00D90868"/>
    <w:rsid w:val="00D9282B"/>
    <w:rsid w:val="00D971E7"/>
    <w:rsid w:val="00DA0B96"/>
    <w:rsid w:val="00DA2BBD"/>
    <w:rsid w:val="00DB2FF4"/>
    <w:rsid w:val="00DB36B7"/>
    <w:rsid w:val="00DB3E61"/>
    <w:rsid w:val="00DD0255"/>
    <w:rsid w:val="00DD6403"/>
    <w:rsid w:val="00DE354F"/>
    <w:rsid w:val="00DE5AB1"/>
    <w:rsid w:val="00DF0559"/>
    <w:rsid w:val="00DF59EE"/>
    <w:rsid w:val="00E15860"/>
    <w:rsid w:val="00E17064"/>
    <w:rsid w:val="00E17602"/>
    <w:rsid w:val="00E21177"/>
    <w:rsid w:val="00E23569"/>
    <w:rsid w:val="00E30D4B"/>
    <w:rsid w:val="00E31174"/>
    <w:rsid w:val="00E3626B"/>
    <w:rsid w:val="00E42CF2"/>
    <w:rsid w:val="00E44BF7"/>
    <w:rsid w:val="00E5616B"/>
    <w:rsid w:val="00E56AF2"/>
    <w:rsid w:val="00E602DA"/>
    <w:rsid w:val="00E61D3E"/>
    <w:rsid w:val="00E63945"/>
    <w:rsid w:val="00E71FFB"/>
    <w:rsid w:val="00E74936"/>
    <w:rsid w:val="00E804EC"/>
    <w:rsid w:val="00E85294"/>
    <w:rsid w:val="00E86C53"/>
    <w:rsid w:val="00E87328"/>
    <w:rsid w:val="00E87C09"/>
    <w:rsid w:val="00E87F9F"/>
    <w:rsid w:val="00E9044F"/>
    <w:rsid w:val="00E92238"/>
    <w:rsid w:val="00E93D71"/>
    <w:rsid w:val="00E967CC"/>
    <w:rsid w:val="00EA5D2A"/>
    <w:rsid w:val="00EA777B"/>
    <w:rsid w:val="00EB0386"/>
    <w:rsid w:val="00EB3B5C"/>
    <w:rsid w:val="00EB42A2"/>
    <w:rsid w:val="00EC1A28"/>
    <w:rsid w:val="00EC41A9"/>
    <w:rsid w:val="00EC6122"/>
    <w:rsid w:val="00EC6742"/>
    <w:rsid w:val="00ED7348"/>
    <w:rsid w:val="00EE2F31"/>
    <w:rsid w:val="00EE57C3"/>
    <w:rsid w:val="00EE6EBA"/>
    <w:rsid w:val="00EE73FC"/>
    <w:rsid w:val="00EE7FA0"/>
    <w:rsid w:val="00EF7BA3"/>
    <w:rsid w:val="00F05A73"/>
    <w:rsid w:val="00F11975"/>
    <w:rsid w:val="00F17384"/>
    <w:rsid w:val="00F24933"/>
    <w:rsid w:val="00F25892"/>
    <w:rsid w:val="00F31F0B"/>
    <w:rsid w:val="00F344A3"/>
    <w:rsid w:val="00F451BD"/>
    <w:rsid w:val="00F52206"/>
    <w:rsid w:val="00F65DFB"/>
    <w:rsid w:val="00F75387"/>
    <w:rsid w:val="00F80AAF"/>
    <w:rsid w:val="00F80D2E"/>
    <w:rsid w:val="00F91878"/>
    <w:rsid w:val="00F93F3D"/>
    <w:rsid w:val="00FA044A"/>
    <w:rsid w:val="00FA4CB1"/>
    <w:rsid w:val="00FB25C0"/>
    <w:rsid w:val="00FB364E"/>
    <w:rsid w:val="00FC2584"/>
    <w:rsid w:val="00FC2966"/>
    <w:rsid w:val="00FC5091"/>
    <w:rsid w:val="00FC711E"/>
    <w:rsid w:val="00FD2E19"/>
    <w:rsid w:val="00FD4C60"/>
    <w:rsid w:val="00FE06E7"/>
    <w:rsid w:val="00FE0C28"/>
    <w:rsid w:val="00FE170F"/>
    <w:rsid w:val="00FE3604"/>
    <w:rsid w:val="00FE3C39"/>
    <w:rsid w:val="00FE765B"/>
    <w:rsid w:val="00FF604F"/>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E4"/>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 w:type="paragraph" w:styleId="BodyText">
    <w:name w:val="Body Text"/>
    <w:basedOn w:val="Normal"/>
    <w:link w:val="BodyTextChar"/>
    <w:uiPriority w:val="99"/>
    <w:unhideWhenUsed/>
    <w:rsid w:val="002D6B94"/>
    <w:pPr>
      <w:spacing w:after="120"/>
    </w:pPr>
  </w:style>
  <w:style w:type="character" w:customStyle="1" w:styleId="BodyTextChar">
    <w:name w:val="Body Text Char"/>
    <w:basedOn w:val="DefaultParagraphFont"/>
    <w:link w:val="BodyText"/>
    <w:uiPriority w:val="99"/>
    <w:rsid w:val="002D6B9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hsbsa.nhs.uk/member-hub/annual-allowance"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nhsbsa.nhs.uk/member-hub/annual-allow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hsbsa.nhs.uk/yourinformation"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2.xml><?xml version="1.0" encoding="utf-8"?>
<ds:datastoreItem xmlns:ds="http://schemas.openxmlformats.org/officeDocument/2006/customXml" ds:itemID="{CA0CD78F-E7B5-4A57-99A8-C52D067C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7A8A9E4A-BDCA-4668-9822-625EA575BD5B}">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ea61b3ab-b3d1-46c8-a887-3b9479cd4a48"/>
    <ds:schemaRef ds:uri="194a0e0a-d31d-42d0-b4b2-bb38509666a7"/>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1532</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Retirement Member Factsheet</dc:title>
  <dc:creator>Claire Anderson</dc:creator>
  <cp:keywords>NHS Pensions, Partial Retirement</cp:keywords>
  <cp:lastModifiedBy>Holly Cleveland</cp:lastModifiedBy>
  <cp:revision>54</cp:revision>
  <cp:lastPrinted>2023-08-14T17:47:00Z</cp:lastPrinted>
  <dcterms:created xsi:type="dcterms:W3CDTF">2024-07-30T10:01:00Z</dcterms:created>
  <dcterms:modified xsi:type="dcterms:W3CDTF">2024-08-20T13:26:00Z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ies>
</file>